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C1" w:rsidRDefault="00C752BA" w:rsidP="00456DC1">
      <w:pPr>
        <w:spacing w:after="120" w:line="240" w:lineRule="auto"/>
        <w:jc w:val="center"/>
        <w:rPr>
          <w:b/>
          <w:sz w:val="24"/>
          <w:szCs w:val="24"/>
        </w:rPr>
      </w:pPr>
      <w:r w:rsidRPr="004C674C">
        <w:rPr>
          <w:b/>
          <w:sz w:val="24"/>
          <w:szCs w:val="24"/>
        </w:rPr>
        <w:t xml:space="preserve">GOBIERNO </w:t>
      </w:r>
      <w:r w:rsidR="00E14949">
        <w:rPr>
          <w:b/>
          <w:sz w:val="24"/>
          <w:szCs w:val="24"/>
        </w:rPr>
        <w:t xml:space="preserve">MUNICIPAL DE </w:t>
      </w:r>
      <w:r w:rsidR="000916A1">
        <w:rPr>
          <w:b/>
          <w:sz w:val="24"/>
          <w:szCs w:val="24"/>
        </w:rPr>
        <w:t xml:space="preserve"> MONTEMORELOS</w:t>
      </w:r>
      <w:r w:rsidR="00E14949">
        <w:rPr>
          <w:b/>
          <w:sz w:val="24"/>
          <w:szCs w:val="24"/>
        </w:rPr>
        <w:t>, NUEVO LEÓN.</w:t>
      </w:r>
    </w:p>
    <w:p w:rsidR="00C752BA" w:rsidRPr="004C674C" w:rsidRDefault="00C752BA" w:rsidP="00456DC1">
      <w:pPr>
        <w:spacing w:after="120" w:line="240" w:lineRule="auto"/>
        <w:jc w:val="center"/>
        <w:rPr>
          <w:b/>
          <w:sz w:val="24"/>
          <w:szCs w:val="24"/>
        </w:rPr>
      </w:pPr>
      <w:r w:rsidRPr="004C674C">
        <w:rPr>
          <w:b/>
          <w:sz w:val="24"/>
          <w:szCs w:val="24"/>
        </w:rPr>
        <w:t xml:space="preserve">NOTAS A LOS ESTADOS FINANCIEROS </w:t>
      </w:r>
      <w:r w:rsidR="002F2E76">
        <w:rPr>
          <w:b/>
          <w:sz w:val="24"/>
          <w:szCs w:val="24"/>
        </w:rPr>
        <w:t>DEL TERCER</w:t>
      </w:r>
      <w:r w:rsidR="005B4F12">
        <w:rPr>
          <w:b/>
          <w:sz w:val="24"/>
          <w:szCs w:val="24"/>
        </w:rPr>
        <w:t xml:space="preserve"> TRIMESTRE DEL </w:t>
      </w:r>
      <w:r w:rsidR="00456DC1">
        <w:rPr>
          <w:b/>
          <w:sz w:val="24"/>
          <w:szCs w:val="24"/>
        </w:rPr>
        <w:t xml:space="preserve"> EJERCICIO FISCAL</w:t>
      </w:r>
      <w:r w:rsidR="002F2E76">
        <w:rPr>
          <w:b/>
          <w:sz w:val="24"/>
          <w:szCs w:val="24"/>
        </w:rPr>
        <w:t xml:space="preserve">   2016</w:t>
      </w:r>
    </w:p>
    <w:p w:rsidR="00C752BA" w:rsidRPr="00FB3EDC" w:rsidRDefault="00C752BA" w:rsidP="00024CD5">
      <w:pPr>
        <w:spacing w:after="120" w:line="240" w:lineRule="auto"/>
      </w:pPr>
      <w:r w:rsidRPr="00FB3EDC">
        <w:t xml:space="preserve">NOTA No. 1   Constitución y Objetivo        </w:t>
      </w:r>
    </w:p>
    <w:p w:rsidR="00C752BA" w:rsidRPr="00FB3EDC" w:rsidRDefault="00C752BA" w:rsidP="00024CD5">
      <w:pPr>
        <w:spacing w:after="120" w:line="240" w:lineRule="auto"/>
        <w:jc w:val="both"/>
      </w:pPr>
      <w:r w:rsidRPr="00FB3EDC">
        <w:t xml:space="preserve">El Gobierno </w:t>
      </w:r>
      <w:r w:rsidR="005E2631" w:rsidRPr="00FB3EDC">
        <w:t xml:space="preserve">Municipal de </w:t>
      </w:r>
      <w:r w:rsidR="000916A1">
        <w:t>Montemorelos</w:t>
      </w:r>
      <w:r w:rsidR="005E2631" w:rsidRPr="00FB3EDC">
        <w:t>, Nuevo León,</w:t>
      </w:r>
      <w:r w:rsidRPr="00FB3EDC">
        <w:t xml:space="preserve"> se rige, entre otras, por las disposiciones contenidas en la Constitución Política de los Estado</w:t>
      </w:r>
      <w:r w:rsidR="00F11416">
        <w:t>s</w:t>
      </w:r>
      <w:r w:rsidRPr="00FB3EDC">
        <w:t xml:space="preserve"> Unidos Mexicanos, la Constitución Política del Estado de Nuevo León, la Ley Orgánica de la Administración Pública del Estado de Nuevo León (LOAPENL), </w:t>
      </w:r>
      <w:r w:rsidR="006F14AE" w:rsidRPr="00FB3EDC">
        <w:t xml:space="preserve">Ley Orgánica de la Administración Pública Municipal, Reglamento </w:t>
      </w:r>
      <w:r w:rsidR="00E65AE3" w:rsidRPr="00FB3EDC">
        <w:t>Orgánico</w:t>
      </w:r>
      <w:r w:rsidR="006F14AE" w:rsidRPr="00FB3EDC">
        <w:t xml:space="preserve"> de la Administraci</w:t>
      </w:r>
      <w:r w:rsidR="000916A1">
        <w:t>ón Pública Municipal de Montemorelos</w:t>
      </w:r>
      <w:r w:rsidR="006F14AE" w:rsidRPr="00FB3EDC">
        <w:t xml:space="preserve">, N.L. </w:t>
      </w:r>
      <w:r w:rsidRPr="00FB3EDC">
        <w:t>la Ley de Adm</w:t>
      </w:r>
      <w:r w:rsidR="00232F1B" w:rsidRPr="00FB3EDC">
        <w:t>inistración Financiera para el E</w:t>
      </w:r>
      <w:r w:rsidRPr="00FB3EDC">
        <w:t>stado de Nuevo León, la Ley de Fiscalización Superior de Estado de Nuevo León, la Ley de Ingresos del Estado de Nuevo León</w:t>
      </w:r>
      <w:r w:rsidR="00232F1B" w:rsidRPr="00FB3EDC">
        <w:t>, Ley de Ingresos de los Municipios y la Ley de E</w:t>
      </w:r>
      <w:r w:rsidRPr="00FB3EDC">
        <w:t>gresos del Estado de Nuevo León,</w:t>
      </w:r>
      <w:r w:rsidR="00B03B56">
        <w:t xml:space="preserve"> Ley de Gobierno Municipal</w:t>
      </w:r>
      <w:r w:rsidRPr="00FB3EDC">
        <w:t xml:space="preserve"> </w:t>
      </w:r>
      <w:r w:rsidR="00B03B56">
        <w:t xml:space="preserve">del Estado de Nuevo León </w:t>
      </w:r>
      <w:r w:rsidRPr="00FB3EDC">
        <w:t xml:space="preserve">así como </w:t>
      </w:r>
      <w:r w:rsidR="006F14AE" w:rsidRPr="00FB3EDC">
        <w:t>el C</w:t>
      </w:r>
      <w:r w:rsidRPr="00FB3EDC">
        <w:t xml:space="preserve">ódigo Fiscal del Estado de Nuevo León.  </w:t>
      </w:r>
    </w:p>
    <w:p w:rsidR="00C752BA" w:rsidRPr="00FB3EDC" w:rsidRDefault="00C752BA" w:rsidP="00024CD5">
      <w:pPr>
        <w:spacing w:after="120" w:line="240" w:lineRule="auto"/>
        <w:jc w:val="both"/>
      </w:pPr>
      <w:r w:rsidRPr="00FB3EDC">
        <w:t>Para el estudio, planeación y despacho de los asuntos de l</w:t>
      </w:r>
      <w:r w:rsidR="00870776" w:rsidRPr="00FB3EDC">
        <w:t xml:space="preserve">a administración pública, se </w:t>
      </w:r>
      <w:r w:rsidRPr="00FB3EDC">
        <w:t>cuenta con las siguientes dependencias, de conformidad con</w:t>
      </w:r>
      <w:r w:rsidR="00483AC1" w:rsidRPr="00FB3EDC">
        <w:t xml:space="preserve"> el Compendio de Leyes Hacendari</w:t>
      </w:r>
      <w:r w:rsidRPr="00FB3EDC">
        <w:t>as del Estado</w:t>
      </w:r>
      <w:r w:rsidR="00870776" w:rsidRPr="00FB3EDC">
        <w:t xml:space="preserve"> y Municipales</w:t>
      </w:r>
      <w:r w:rsidR="00860892" w:rsidRPr="00FB3EDC">
        <w:t xml:space="preserve">, Ley </w:t>
      </w:r>
      <w:r w:rsidR="00870776" w:rsidRPr="00FB3EDC">
        <w:t>Orgánica</w:t>
      </w:r>
      <w:r w:rsidR="00860892" w:rsidRPr="00FB3EDC">
        <w:t xml:space="preserve"> de la Administración Pública Municipal del Estado </w:t>
      </w:r>
      <w:r w:rsidR="000916A1">
        <w:t>de N.L. y el Reglamento Interior</w:t>
      </w:r>
      <w:r w:rsidR="00860892" w:rsidRPr="00FB3EDC">
        <w:t xml:space="preserve"> de la Administración Pública Municipal de </w:t>
      </w:r>
      <w:r w:rsidR="000916A1">
        <w:t>Montemorelos</w:t>
      </w:r>
      <w:r w:rsidR="00860892" w:rsidRPr="00FB3EDC">
        <w:t>, N.L.</w:t>
      </w:r>
      <w:r w:rsidR="00B03B56">
        <w:t xml:space="preserve"> y Ley de Gobierno Municipal del Estado de Nuevo León</w:t>
      </w:r>
      <w:r w:rsidRPr="00FB3EDC">
        <w:t xml:space="preserve">:   </w:t>
      </w:r>
    </w:p>
    <w:p w:rsidR="002E4F55" w:rsidRPr="00FB3EDC" w:rsidRDefault="002E4F55" w:rsidP="00024CD5">
      <w:pPr>
        <w:spacing w:after="120" w:line="240" w:lineRule="auto"/>
        <w:jc w:val="both"/>
      </w:pPr>
      <w:r w:rsidRPr="00FB3EDC">
        <w:t>Presidente Municipal</w:t>
      </w:r>
      <w:r w:rsidR="00213A9D" w:rsidRPr="00FB3EDC">
        <w:t>, Secretaría del Ayunt</w:t>
      </w:r>
      <w:r w:rsidR="000916A1">
        <w:t>amiento, Secretaría de Finanzas y Tesorería, Secretaria</w:t>
      </w:r>
      <w:r w:rsidR="00213A9D" w:rsidRPr="00FB3EDC">
        <w:t xml:space="preserve"> Administración</w:t>
      </w:r>
      <w:r w:rsidR="00043044">
        <w:t xml:space="preserve"> y Recursos Humanos</w:t>
      </w:r>
      <w:r w:rsidR="000916A1">
        <w:t>; Secretaría de Obras Públicas,</w:t>
      </w:r>
      <w:r w:rsidR="00043044">
        <w:t xml:space="preserve"> Secretaria de</w:t>
      </w:r>
      <w:r w:rsidR="00213A9D" w:rsidRPr="00FB3EDC">
        <w:t xml:space="preserve"> Desarrollo Urbano</w:t>
      </w:r>
      <w:r w:rsidR="000916A1">
        <w:t xml:space="preserve"> y Ecología</w:t>
      </w:r>
      <w:r w:rsidR="00213A9D" w:rsidRPr="00FB3EDC">
        <w:t xml:space="preserve">, Secretaría </w:t>
      </w:r>
      <w:r w:rsidR="000916A1">
        <w:t>de Servicios Públicos, Secretaria</w:t>
      </w:r>
      <w:r w:rsidR="00D06545" w:rsidRPr="00FB3EDC">
        <w:t xml:space="preserve"> de Desarrollo Social y Humano, Secretaría de Seguridad Públ</w:t>
      </w:r>
      <w:r w:rsidR="000916A1">
        <w:t xml:space="preserve">ica y Tránsito </w:t>
      </w:r>
      <w:r w:rsidR="00D06545" w:rsidRPr="00FB3EDC">
        <w:t xml:space="preserve">, </w:t>
      </w:r>
      <w:r w:rsidR="009D5E05">
        <w:t xml:space="preserve"> Secretaria de la </w:t>
      </w:r>
      <w:r w:rsidR="00043044">
        <w:t>Contraloría, Secretaria</w:t>
      </w:r>
      <w:r w:rsidR="00302AAC" w:rsidRPr="00FB3EDC">
        <w:t xml:space="preserve"> Particular, Dirección General del Desarrollo Integral de la Familia (DIF)</w:t>
      </w:r>
      <w:r w:rsidR="008B05B3" w:rsidRPr="00FB3EDC">
        <w:t>.</w:t>
      </w:r>
    </w:p>
    <w:p w:rsidR="00C32F01" w:rsidRPr="00FB3EDC" w:rsidRDefault="00C752BA" w:rsidP="00024CD5">
      <w:pPr>
        <w:spacing w:after="120" w:line="240" w:lineRule="auto"/>
        <w:jc w:val="both"/>
      </w:pPr>
      <w:r w:rsidRPr="00FB3EDC">
        <w:t>La Secretaría d</w:t>
      </w:r>
      <w:r w:rsidR="009D5E05">
        <w:t xml:space="preserve">e Finanzas y Tesorería </w:t>
      </w:r>
      <w:r w:rsidRPr="00FB3EDC">
        <w:t xml:space="preserve"> se encarga de la administración financiera, fiscal y tributaria de la Hacienda Públi</w:t>
      </w:r>
      <w:r w:rsidR="004C35B8" w:rsidRPr="00FB3EDC">
        <w:t>ca Municipal</w:t>
      </w:r>
      <w:r w:rsidRPr="00FB3EDC">
        <w:t xml:space="preserve">, de conformidad con las diferentes leyes vigentes en </w:t>
      </w:r>
      <w:r w:rsidR="004C35B8" w:rsidRPr="00FB3EDC">
        <w:t xml:space="preserve">los Municipios y en </w:t>
      </w:r>
      <w:r w:rsidRPr="00FB3EDC">
        <w:t>el Estado de Nuevo León.  Para ello cuenta, entre otras, con las siguientes atribuciones</w:t>
      </w:r>
      <w:r w:rsidR="008B05B3" w:rsidRPr="00FB3EDC">
        <w:t xml:space="preserve">, </w:t>
      </w:r>
      <w:r w:rsidR="002C096E" w:rsidRPr="00FB3EDC">
        <w:t>estipuladas en</w:t>
      </w:r>
      <w:r w:rsidR="00FB1709" w:rsidRPr="00FB3EDC">
        <w:t xml:space="preserve"> e</w:t>
      </w:r>
      <w:r w:rsidR="00C32F01" w:rsidRPr="00FB3EDC">
        <w:t xml:space="preserve">l Art. </w:t>
      </w:r>
      <w:r w:rsidR="009D5E05">
        <w:t>20</w:t>
      </w:r>
      <w:r w:rsidR="00905C8A">
        <w:t xml:space="preserve"> del Reglamento Interior de la Administra</w:t>
      </w:r>
      <w:r w:rsidR="009D5E05">
        <w:t>ción del Ayuntamiento de Montemorelos</w:t>
      </w:r>
      <w:r w:rsidR="00905C8A">
        <w:t>, N.L.</w:t>
      </w:r>
    </w:p>
    <w:p w:rsidR="00905C8A" w:rsidRDefault="00B03B56" w:rsidP="00024CD5">
      <w:pPr>
        <w:spacing w:after="120" w:line="240" w:lineRule="auto"/>
        <w:jc w:val="both"/>
      </w:pPr>
      <w:r>
        <w:t>ARTÍCULO 99</w:t>
      </w:r>
      <w:r w:rsidR="002D07BA">
        <w:t xml:space="preserve"> Primer párrafo</w:t>
      </w:r>
      <w:r w:rsidR="00905C8A">
        <w:t>.-</w:t>
      </w:r>
      <w:r w:rsidR="00043044">
        <w:t xml:space="preserve"> L</w:t>
      </w:r>
      <w:r w:rsidR="00905C8A">
        <w:t xml:space="preserve">a </w:t>
      </w:r>
      <w:r>
        <w:t xml:space="preserve">Tesorería Municipal está </w:t>
      </w:r>
      <w:r w:rsidR="009D5E05">
        <w:t>a cargo  por u</w:t>
      </w:r>
      <w:r w:rsidR="00905C8A">
        <w:t xml:space="preserve">n titular denominado </w:t>
      </w:r>
      <w:r w:rsidR="009D5E05">
        <w:t xml:space="preserve"> Tesorero</w:t>
      </w:r>
      <w:r>
        <w:t xml:space="preserve"> Municipal</w:t>
      </w:r>
      <w:r w:rsidR="009D5E05">
        <w:t>, quien</w:t>
      </w:r>
      <w:r w:rsidR="00905C8A">
        <w:t xml:space="preserve"> será nombrado </w:t>
      </w:r>
      <w:r w:rsidR="009D5E05">
        <w:t xml:space="preserve"> conforme a lo establecido en el artículo</w:t>
      </w:r>
      <w:r w:rsidR="002D07BA">
        <w:t xml:space="preserve"> 9</w:t>
      </w:r>
      <w:r w:rsidR="00A06799">
        <w:t>9</w:t>
      </w:r>
      <w:r w:rsidR="002D07BA">
        <w:t xml:space="preserve"> segundo párrafo</w:t>
      </w:r>
      <w:r w:rsidR="009D5E05">
        <w:t xml:space="preserve">  de la L</w:t>
      </w:r>
      <w:r w:rsidR="00905C8A">
        <w:t xml:space="preserve">ey </w:t>
      </w:r>
      <w:r w:rsidR="002D07BA">
        <w:t>de Gobierno</w:t>
      </w:r>
      <w:r w:rsidR="00D05D12">
        <w:t xml:space="preserve"> Municipal</w:t>
      </w:r>
      <w:r w:rsidR="002D07BA">
        <w:t xml:space="preserve"> del Estado de Nuevo León</w:t>
      </w:r>
      <w:r w:rsidR="00D05D12">
        <w:t>, y que tendrá además de las facultades y obligaciones establecidas en dicho ordenamiento, las siguientes:</w:t>
      </w:r>
    </w:p>
    <w:p w:rsidR="002D07BA" w:rsidRDefault="002D07BA" w:rsidP="00024CD5">
      <w:pPr>
        <w:spacing w:after="120" w:line="240" w:lineRule="auto"/>
        <w:jc w:val="both"/>
      </w:pPr>
      <w:r>
        <w:t xml:space="preserve">I.- </w:t>
      </w:r>
      <w:r w:rsidR="00165903">
        <w:t xml:space="preserve"> </w:t>
      </w:r>
      <w:r>
        <w:t xml:space="preserve"> Asistir a las sesiones del Ayuntamiento con voz informativa, pero sin voto;</w:t>
      </w:r>
    </w:p>
    <w:p w:rsidR="002D07BA" w:rsidRDefault="002D07BA" w:rsidP="00024CD5">
      <w:pPr>
        <w:spacing w:after="120" w:line="240" w:lineRule="auto"/>
        <w:jc w:val="both"/>
      </w:pPr>
      <w:proofErr w:type="gramStart"/>
      <w:r>
        <w:t>ll</w:t>
      </w:r>
      <w:proofErr w:type="gramEnd"/>
      <w:r>
        <w:t xml:space="preserve">.-  </w:t>
      </w:r>
      <w:r w:rsidR="00165903">
        <w:t xml:space="preserve"> </w:t>
      </w:r>
      <w:r>
        <w:t>Acordar directamente con el Presidente Municipal</w:t>
      </w:r>
      <w:r w:rsidR="00165903">
        <w:t>;</w:t>
      </w:r>
    </w:p>
    <w:p w:rsidR="00165903" w:rsidRDefault="00165903" w:rsidP="00024CD5">
      <w:pPr>
        <w:spacing w:after="120" w:line="240" w:lineRule="auto"/>
        <w:jc w:val="both"/>
      </w:pPr>
      <w:r>
        <w:t>III.- Administrar la Hacienda Pública Municipal, de conformidad con el plan municipal de desarrollo y las bases que establezca el Ayuntamiento, con sujeción a las disposiciones legales aplicables;</w:t>
      </w:r>
    </w:p>
    <w:p w:rsidR="00165903" w:rsidRDefault="00165903" w:rsidP="00024CD5">
      <w:pPr>
        <w:spacing w:after="120" w:line="240" w:lineRule="auto"/>
        <w:jc w:val="both"/>
      </w:pPr>
      <w:r>
        <w:t>IV.- Determinar, liquidar recaudar, fiscalizar y administrar las contribuciones, en los términos de los ordenamientos jurídicos relativos y en su caso, aplicar el procedimiento administrativo de ejecución;</w:t>
      </w:r>
    </w:p>
    <w:p w:rsidR="00165903" w:rsidRDefault="00165903" w:rsidP="00024CD5">
      <w:pPr>
        <w:spacing w:after="120" w:line="240" w:lineRule="auto"/>
        <w:jc w:val="both"/>
      </w:pPr>
      <w:r>
        <w:t>V.- Dar cumplimiento</w:t>
      </w:r>
      <w:r w:rsidR="00DA07BD">
        <w:t xml:space="preserve"> a los convenios de coordinación fiscal;</w:t>
      </w:r>
    </w:p>
    <w:p w:rsidR="00DA07BD" w:rsidRDefault="00DA07BD" w:rsidP="00024CD5">
      <w:pPr>
        <w:spacing w:after="120" w:line="240" w:lineRule="auto"/>
        <w:jc w:val="both"/>
      </w:pPr>
      <w:r>
        <w:t>VI.- Vigilarla Administración de fondos, para obras por cooperación;</w:t>
      </w:r>
    </w:p>
    <w:p w:rsidR="00DA07BD" w:rsidRDefault="00DA07BD" w:rsidP="00024CD5">
      <w:pPr>
        <w:spacing w:after="120" w:line="240" w:lineRule="auto"/>
        <w:jc w:val="both"/>
      </w:pPr>
      <w:r>
        <w:t>VII.- Proporcionar, en tiempo y forma, al Ayuntamiento, los proyectos de presupuestos de egresos y de ingresos;</w:t>
      </w:r>
    </w:p>
    <w:p w:rsidR="00DA07BD" w:rsidRDefault="00DA07BD" w:rsidP="00024CD5">
      <w:pPr>
        <w:spacing w:after="120" w:line="240" w:lineRule="auto"/>
        <w:jc w:val="both"/>
      </w:pPr>
      <w:r>
        <w:lastRenderedPageBreak/>
        <w:t>VIII.- Elaborar y someter a la aprobación del ayuntamiento, el programa financiero para el manejo  y administración de la deuda pública municipal;</w:t>
      </w:r>
    </w:p>
    <w:p w:rsidR="009B1EB1" w:rsidRDefault="009B1EB1" w:rsidP="00024CD5">
      <w:pPr>
        <w:spacing w:after="120" w:line="240" w:lineRule="auto"/>
        <w:jc w:val="both"/>
      </w:pPr>
      <w:r>
        <w:t>IX.- Remitir al Congreso del Estado, previa aprobación del Ayuntamiento, los informes de Avance de Gestión Financiera y de la Cuenta Pública en los términos de la Ley de Fiscalización Superior del Estado de Nuevo León, los cuales deberán estar firmados por el Tesorero Municipal y el Síndico Primero o Síndico Municipal, en su caso;</w:t>
      </w:r>
    </w:p>
    <w:p w:rsidR="009B1EB1" w:rsidRDefault="009B1EB1" w:rsidP="00024CD5">
      <w:pPr>
        <w:spacing w:after="120" w:line="240" w:lineRule="auto"/>
        <w:jc w:val="both"/>
      </w:pPr>
      <w:r>
        <w:t>X.- Tomar las medidas necesarias para optimizar la administración de los recursos financieros, que constituyen la Hacienda Pública Municipal,</w:t>
      </w:r>
    </w:p>
    <w:p w:rsidR="009B1EB1" w:rsidRDefault="009B1EB1" w:rsidP="00024CD5">
      <w:pPr>
        <w:spacing w:after="120" w:line="240" w:lineRule="auto"/>
        <w:jc w:val="both"/>
      </w:pPr>
      <w:r>
        <w:t>XI.- Ejercer los recursos financieros, de acuerdo con el presupuesto de egresos aprobado por el Ayuntamiento;</w:t>
      </w:r>
    </w:p>
    <w:p w:rsidR="009B1EB1" w:rsidRDefault="009B1EB1" w:rsidP="00024CD5">
      <w:pPr>
        <w:spacing w:after="120" w:line="240" w:lineRule="auto"/>
        <w:jc w:val="both"/>
      </w:pPr>
      <w:r>
        <w:t xml:space="preserve">XII.- Llevar la contabilidad general, en los términos establecidos en la Ley General de Contabilidad Gubernamental y normativa aplicable, </w:t>
      </w:r>
      <w:r w:rsidR="00E1156E">
        <w:t>así</w:t>
      </w:r>
      <w:r>
        <w:t xml:space="preserve"> como el control del ejercicio presupuestal;</w:t>
      </w:r>
    </w:p>
    <w:p w:rsidR="009B1EB1" w:rsidRDefault="009B1EB1" w:rsidP="00024CD5">
      <w:pPr>
        <w:spacing w:after="120" w:line="240" w:lineRule="auto"/>
        <w:jc w:val="both"/>
      </w:pPr>
      <w:r>
        <w:t>XIII.- Administrar, registrar y controlar el Patrimonio Municipal dándole cumplimiento a lo establecido en la Ley General de Contabilidad Gubernamental y normativa aplicable, en lo relativo al registro y valuación del patrimonio;</w:t>
      </w:r>
    </w:p>
    <w:p w:rsidR="00446C32" w:rsidRDefault="00446C32" w:rsidP="00024CD5">
      <w:pPr>
        <w:spacing w:after="120" w:line="240" w:lineRule="auto"/>
        <w:jc w:val="both"/>
      </w:pPr>
      <w:r>
        <w:t>XIV.- Formar y actualizar el Catastro Municipal;</w:t>
      </w:r>
    </w:p>
    <w:p w:rsidR="00446C32" w:rsidRDefault="00446C32" w:rsidP="00024CD5">
      <w:pPr>
        <w:spacing w:after="120" w:line="240" w:lineRule="auto"/>
        <w:jc w:val="both"/>
      </w:pPr>
      <w:r>
        <w:t>XV.-  Establecer un sistema de información y orientación fiscal, para los contribuyentes municipales;</w:t>
      </w:r>
    </w:p>
    <w:p w:rsidR="00446C32" w:rsidRDefault="00446C32" w:rsidP="00024CD5">
      <w:pPr>
        <w:spacing w:after="120" w:line="240" w:lineRule="auto"/>
        <w:jc w:val="both"/>
      </w:pPr>
      <w:r>
        <w:t xml:space="preserve">XVI.-  Revisar anteproyectos de presupuestos de egresos de las entidades que integran la Administración Pública </w:t>
      </w:r>
      <w:proofErr w:type="spellStart"/>
      <w:r>
        <w:t>paramunicipal</w:t>
      </w:r>
      <w:proofErr w:type="spellEnd"/>
      <w:r>
        <w:t>, para los efectos de su consideración en el presupuesto de egresos municipal;</w:t>
      </w:r>
    </w:p>
    <w:p w:rsidR="00446C32" w:rsidRDefault="00446C32" w:rsidP="00024CD5">
      <w:pPr>
        <w:spacing w:after="120" w:line="240" w:lineRule="auto"/>
        <w:jc w:val="both"/>
      </w:pPr>
      <w:r>
        <w:t>XVII.- Integrar la documentación relativa de la Administración Pública Municipal, en su ámbito competencial, para anexarla al Acta de entrega del Gobierno y la Administración Pública Municipal, al término del periodo constitucional;</w:t>
      </w:r>
    </w:p>
    <w:p w:rsidR="00446C32" w:rsidRDefault="00446C32" w:rsidP="00024CD5">
      <w:pPr>
        <w:spacing w:after="120" w:line="240" w:lineRule="auto"/>
        <w:jc w:val="both"/>
      </w:pPr>
      <w:r>
        <w:t>XVIII.- proporcionar a los Regidores y Síndicos, por conducto del Secretario del Ayuntamiento, la información detallada, sobre las percepciones económicas que recibe el personal de la Administración Pública Municipal;</w:t>
      </w:r>
    </w:p>
    <w:p w:rsidR="00446C32" w:rsidRDefault="00446C32" w:rsidP="00024CD5">
      <w:pPr>
        <w:spacing w:after="120" w:line="240" w:lineRule="auto"/>
        <w:jc w:val="both"/>
      </w:pPr>
      <w:r>
        <w:t>XIX.- Presentar mensualmente un informe contable financiero al Ayuntamiento</w:t>
      </w:r>
      <w:r w:rsidR="0022171C">
        <w:t>;</w:t>
      </w:r>
    </w:p>
    <w:p w:rsidR="0022171C" w:rsidRDefault="0022171C" w:rsidP="00024CD5">
      <w:pPr>
        <w:spacing w:after="120" w:line="240" w:lineRule="auto"/>
        <w:jc w:val="both"/>
      </w:pPr>
      <w:r>
        <w:t>XX.- Proponer la partida contingente, para hacer frente a la responsabilidad patrimonial del Municipio  cuando con su actividad irregular se causen daños a los particulares;</w:t>
      </w:r>
    </w:p>
    <w:p w:rsidR="00196AE8" w:rsidRDefault="0022171C" w:rsidP="00024CD5">
      <w:pPr>
        <w:spacing w:after="120" w:line="240" w:lineRule="auto"/>
        <w:jc w:val="both"/>
      </w:pPr>
      <w:r>
        <w:t>XXI.- Poner a disposición de los integrantes del Ayuntamiento, Regidores y Síndicos, el sistema de contabilidad para su consulta, incluyendo el libro auxiliar de mayor, en el que puedan obtener reportes de las diversas operaciones que lleva a cabo la Administración Municipal</w:t>
      </w:r>
      <w:r w:rsidR="00196AE8">
        <w:t xml:space="preserve">, así como a los registros de bienes muebles e inmuebles del Municipio; y </w:t>
      </w:r>
    </w:p>
    <w:p w:rsidR="0022171C" w:rsidRDefault="00196AE8" w:rsidP="00024CD5">
      <w:pPr>
        <w:spacing w:after="120" w:line="240" w:lineRule="auto"/>
        <w:jc w:val="both"/>
      </w:pPr>
      <w:r>
        <w:t>XXII.- Las demás que les confiere la presente Ley y otros ordenamientos d</w:t>
      </w:r>
      <w:r w:rsidR="00E1156E">
        <w:t>e</w:t>
      </w:r>
      <w:r>
        <w:t xml:space="preserve"> carácter general</w:t>
      </w:r>
      <w:r w:rsidR="00E1156E">
        <w:t>.</w:t>
      </w:r>
      <w:r>
        <w:t xml:space="preserve">  </w:t>
      </w:r>
      <w:r w:rsidR="0022171C">
        <w:t xml:space="preserve">  </w:t>
      </w:r>
    </w:p>
    <w:p w:rsidR="00AA67C2" w:rsidRDefault="00AA67C2" w:rsidP="00395456">
      <w:pPr>
        <w:spacing w:after="120" w:line="240" w:lineRule="auto"/>
        <w:jc w:val="both"/>
      </w:pPr>
      <w:r>
        <w:tab/>
        <w:t>Para el despacho de los asuntos de su competen</w:t>
      </w:r>
      <w:r w:rsidR="00E1156E">
        <w:t>cia, la</w:t>
      </w:r>
      <w:r>
        <w:t xml:space="preserve"> Tesorería Municipal, se auxiliará con la Secretaría de Contraloría y Administración, Directores, Subdirectores, Jefes, Subjefes, Coordinadores y Auxiliares que designe el C. Presidente Municipal.</w:t>
      </w:r>
    </w:p>
    <w:p w:rsidR="00C752BA" w:rsidRPr="00FB3EDC" w:rsidRDefault="00C752BA" w:rsidP="00024CD5">
      <w:pPr>
        <w:spacing w:after="120" w:line="240" w:lineRule="auto"/>
        <w:jc w:val="both"/>
      </w:pPr>
      <w:r w:rsidRPr="00FB3EDC">
        <w:t xml:space="preserve">NOTA No. 2   </w:t>
      </w:r>
    </w:p>
    <w:p w:rsidR="00C752BA" w:rsidRPr="00FB3EDC" w:rsidRDefault="00C752BA" w:rsidP="00024CD5">
      <w:pPr>
        <w:spacing w:after="120" w:line="240" w:lineRule="auto"/>
        <w:jc w:val="both"/>
      </w:pPr>
      <w:r w:rsidRPr="00FB3EDC">
        <w:t xml:space="preserve">Bases de preparación de los Estados Financieros   </w:t>
      </w:r>
    </w:p>
    <w:p w:rsidR="00C752BA" w:rsidRPr="00FB3EDC" w:rsidRDefault="00C752BA" w:rsidP="00024CD5">
      <w:pPr>
        <w:spacing w:after="120" w:line="240" w:lineRule="auto"/>
        <w:jc w:val="both"/>
      </w:pPr>
      <w:r w:rsidRPr="00FB3EDC">
        <w:t xml:space="preserve">Los Estados Financieros adjuntos han sido preparados de conformidad con lo establecido en la Ley General de Contabilidad Gubernamental (LGCG), sus Postulados Básicos, el Marco Conceptual de Contabilidad, los lineamientos emitidos  por el Consejo Nacional de </w:t>
      </w:r>
      <w:r w:rsidRPr="00FB3EDC">
        <w:lastRenderedPageBreak/>
        <w:t>Armonización Cantable (CONAC), la Ley de Ingresos</w:t>
      </w:r>
      <w:r w:rsidR="005877F0">
        <w:t xml:space="preserve"> y E</w:t>
      </w:r>
      <w:r w:rsidR="002F2E76">
        <w:t>gresos para el ejercicio de 2016</w:t>
      </w:r>
      <w:r w:rsidRPr="00FB3EDC">
        <w:t>, Norma Internacional de Contabilidad para el Sector Público (NICSP), las Normas de Información Financiera Mexicana (NIF), y la Normatividad emitida por la Secretaria de Finanzas y Tesorería General del Estado de N.L.</w:t>
      </w:r>
      <w:r w:rsidR="00C40068" w:rsidRPr="00FB3EDC">
        <w:t>,así como la normatividad  aplicable a los Municipios.</w:t>
      </w:r>
    </w:p>
    <w:p w:rsidR="00C752BA" w:rsidRPr="00FB3EDC" w:rsidRDefault="00C752BA" w:rsidP="00024CD5">
      <w:pPr>
        <w:spacing w:after="120" w:line="240" w:lineRule="auto"/>
        <w:jc w:val="both"/>
      </w:pPr>
      <w:r w:rsidRPr="00FB3EDC">
        <w:t xml:space="preserve">Asimismo, las cifras de los Estados Financieros  y sus notas que se acompañan se cuantifican en términos monetarios y se registran al costo histórico o al valor económico más objetivo en moneda nacional, conforme lo establecen los postulados básicos de contabilidad y están expresadas en pesos nominales, las cifras pueden diferir debido a efectos de redondeo.   </w:t>
      </w:r>
    </w:p>
    <w:p w:rsidR="00C752BA" w:rsidRPr="009376DA" w:rsidRDefault="00C752BA" w:rsidP="00024CD5">
      <w:pPr>
        <w:spacing w:after="120" w:line="240" w:lineRule="auto"/>
        <w:jc w:val="both"/>
        <w:rPr>
          <w:color w:val="FF0000"/>
        </w:rPr>
      </w:pPr>
      <w:r w:rsidRPr="00FB3EDC">
        <w:t>De conformidad con lo dispuesto en los artículos 63, fracción XIII de la Constitución Política del Estado, 2 fracción XII Y 7 , de la  Ley de Fiscalización Superior del Estado de Nuevo León y 145, segundo párrafo, de la Ley de Administr</w:t>
      </w:r>
      <w:r w:rsidR="002C3D11" w:rsidRPr="00FB3EDC">
        <w:t>ación Financiera para el Estado</w:t>
      </w:r>
      <w:r w:rsidRPr="00FB3EDC">
        <w:t xml:space="preserve">, </w:t>
      </w:r>
      <w:r w:rsidR="00CB4AD9">
        <w:t>Art. 98 de la Ley de Gobierno</w:t>
      </w:r>
      <w:r w:rsidR="00E40E96" w:rsidRPr="00FB3EDC">
        <w:t xml:space="preserve"> Municipal</w:t>
      </w:r>
      <w:r w:rsidR="00CB4AD9">
        <w:t xml:space="preserve"> del Estado de Nuevo León</w:t>
      </w:r>
      <w:r w:rsidR="00E40E96" w:rsidRPr="00FB3EDC">
        <w:t xml:space="preserve">, </w:t>
      </w:r>
      <w:r w:rsidR="007B024E" w:rsidRPr="00FB3EDC">
        <w:t xml:space="preserve">Art. </w:t>
      </w:r>
      <w:r w:rsidR="00D84283">
        <w:t>20</w:t>
      </w:r>
      <w:r w:rsidR="007D4F53" w:rsidRPr="00FB3EDC">
        <w:t xml:space="preserve">, </w:t>
      </w:r>
      <w:r w:rsidR="007B024E" w:rsidRPr="00FB3EDC">
        <w:t xml:space="preserve">del Reglamento </w:t>
      </w:r>
      <w:r w:rsidR="00F76807">
        <w:t>Interno</w:t>
      </w:r>
      <w:r w:rsidR="007B024E" w:rsidRPr="00FB3EDC">
        <w:t xml:space="preserve"> de la Administración </w:t>
      </w:r>
      <w:r w:rsidR="00F76807">
        <w:t xml:space="preserve">del Ayuntamiento </w:t>
      </w:r>
      <w:r w:rsidR="007B024E" w:rsidRPr="00FB3EDC">
        <w:t xml:space="preserve">Municipal de </w:t>
      </w:r>
      <w:r w:rsidR="00D84283">
        <w:t>Montemorelos</w:t>
      </w:r>
      <w:r w:rsidR="007B024E" w:rsidRPr="00FB3EDC">
        <w:t>, N.L.</w:t>
      </w:r>
      <w:r w:rsidR="00E37FBB" w:rsidRPr="00FB3EDC">
        <w:t xml:space="preserve">el presente Informe Trimestral </w:t>
      </w:r>
      <w:r w:rsidR="005877F0">
        <w:t>incorpora en forma acumulada</w:t>
      </w:r>
      <w:r w:rsidRPr="00FB3EDC">
        <w:t xml:space="preserve">el periodo comprendido </w:t>
      </w:r>
      <w:r w:rsidR="00E1156E">
        <w:t>al 31 de DICIEMBRE</w:t>
      </w:r>
      <w:r w:rsidR="00166B10">
        <w:t xml:space="preserve"> de 2015</w:t>
      </w:r>
      <w:r w:rsidR="005877F0">
        <w:t>.</w:t>
      </w:r>
    </w:p>
    <w:p w:rsidR="00C752BA" w:rsidRPr="00FB3EDC" w:rsidRDefault="00C752BA" w:rsidP="00024CD5">
      <w:pPr>
        <w:spacing w:after="120" w:line="240" w:lineRule="auto"/>
        <w:jc w:val="both"/>
      </w:pPr>
      <w:r w:rsidRPr="00FB3EDC">
        <w:t xml:space="preserve">NOTA No. 3  </w:t>
      </w:r>
    </w:p>
    <w:p w:rsidR="00C752BA" w:rsidRPr="00FB3EDC" w:rsidRDefault="00C752BA" w:rsidP="00024CD5">
      <w:pPr>
        <w:spacing w:after="120" w:line="240" w:lineRule="auto"/>
        <w:jc w:val="both"/>
      </w:pPr>
      <w:r w:rsidRPr="00FB3EDC">
        <w:t xml:space="preserve">Principales Políticas Contables   </w:t>
      </w:r>
    </w:p>
    <w:p w:rsidR="00C752BA" w:rsidRPr="00FB3EDC" w:rsidRDefault="00285677" w:rsidP="00024CD5">
      <w:pPr>
        <w:spacing w:after="120" w:line="240" w:lineRule="auto"/>
        <w:jc w:val="both"/>
      </w:pPr>
      <w:r w:rsidRPr="00FB3EDC">
        <w:t>Los Estados de Ingresos y E</w:t>
      </w:r>
      <w:r w:rsidR="00C752BA" w:rsidRPr="00FB3EDC">
        <w:t>gresos adjuntos, y sus notas, fueron a</w:t>
      </w:r>
      <w:r w:rsidR="00C21905" w:rsidRPr="00FB3EDC">
        <w:t xml:space="preserve">utorizadas para su emisión el </w:t>
      </w:r>
      <w:r w:rsidR="002F2E76">
        <w:t>4 de noviembre</w:t>
      </w:r>
      <w:r w:rsidR="00CB4AD9">
        <w:t xml:space="preserve"> de 2016, por el C. Tesorero Municipal</w:t>
      </w:r>
      <w:r w:rsidR="00C752BA" w:rsidRPr="00FB3EDC">
        <w:t xml:space="preserve">, quien firma al calce de los Estados de Ingresos y Egresos y sus notas.  </w:t>
      </w:r>
    </w:p>
    <w:p w:rsidR="00C752BA" w:rsidRPr="00FB3EDC" w:rsidRDefault="00C752BA" w:rsidP="00024CD5">
      <w:pPr>
        <w:spacing w:after="120" w:line="240" w:lineRule="auto"/>
        <w:jc w:val="both"/>
      </w:pPr>
      <w:r w:rsidRPr="00FB3EDC">
        <w:t>a) Efect</w:t>
      </w:r>
      <w:r w:rsidR="00A46D7B">
        <w:t>ivo y equivalentes de efectivo</w:t>
      </w:r>
    </w:p>
    <w:p w:rsidR="00397B78" w:rsidRPr="00FB3EDC" w:rsidRDefault="00C752BA" w:rsidP="00024CD5">
      <w:pPr>
        <w:spacing w:after="120" w:line="240" w:lineRule="auto"/>
        <w:jc w:val="both"/>
      </w:pPr>
      <w:r w:rsidRPr="00FB3EDC">
        <w:t xml:space="preserve">Efectivo y equivalentes de efectivo, están representados principalmente por depósitos bancarios y  por inversiones a corto plazo con vencimientos a menos de 90 días, con riesgo de poca importancia por cambios en su valor. Los rendimientos netos de las inversiones temporales se reconocen como ingresos al vencimiento. </w:t>
      </w:r>
    </w:p>
    <w:p w:rsidR="00C752BA" w:rsidRPr="00FB3EDC" w:rsidRDefault="00C752BA" w:rsidP="00024CD5">
      <w:pPr>
        <w:spacing w:after="120" w:line="240" w:lineRule="auto"/>
        <w:jc w:val="both"/>
      </w:pPr>
      <w:r w:rsidRPr="00FB3EDC">
        <w:t xml:space="preserve">b) Efectivo o equivalentes de efectivo a recibir  </w:t>
      </w:r>
    </w:p>
    <w:p w:rsidR="00C752BA" w:rsidRPr="00FB3EDC" w:rsidRDefault="00C752BA" w:rsidP="00024CD5">
      <w:pPr>
        <w:spacing w:after="120" w:line="240" w:lineRule="auto"/>
        <w:jc w:val="both"/>
      </w:pPr>
      <w:r w:rsidRPr="00FB3EDC">
        <w:t>El efectivo o equivalentes de efectivo a recibir representan importes adeudados cheques devueltos y gastos por comprobar</w:t>
      </w:r>
      <w:r w:rsidR="005369DD" w:rsidRPr="00FB3EDC">
        <w:t>, cuyo cobro se recibe</w:t>
      </w:r>
      <w:r w:rsidRPr="00FB3EDC">
        <w:t xml:space="preserve"> en un periodo menor de un año o menos</w:t>
      </w:r>
      <w:r w:rsidR="005369DD" w:rsidRPr="00FB3EDC">
        <w:t xml:space="preserve"> si es a</w:t>
      </w:r>
      <w:r w:rsidRPr="00FB3EDC">
        <w:t xml:space="preserve"> la fecha de cierre</w:t>
      </w:r>
      <w:r w:rsidR="00CA6226" w:rsidRPr="00FB3EDC">
        <w:t xml:space="preserve"> del ejercicio</w:t>
      </w:r>
      <w:r w:rsidRPr="00FB3EDC">
        <w:t>, estos se presenta</w:t>
      </w:r>
      <w:r w:rsidR="005369DD" w:rsidRPr="00FB3EDC">
        <w:t>n</w:t>
      </w:r>
      <w:r w:rsidRPr="00FB3EDC">
        <w:t xml:space="preserve"> como activo circulante</w:t>
      </w:r>
      <w:r w:rsidR="00CA6226" w:rsidRPr="00FB3EDC">
        <w:t xml:space="preserve">, de lo contrario </w:t>
      </w:r>
      <w:r w:rsidRPr="00FB3EDC">
        <w:t xml:space="preserve">se presentan como activos no circulantes.   </w:t>
      </w:r>
    </w:p>
    <w:p w:rsidR="005C5C90" w:rsidRPr="00FB3EDC" w:rsidRDefault="00E05386" w:rsidP="00024CD5">
      <w:pPr>
        <w:spacing w:after="120" w:line="240" w:lineRule="auto"/>
        <w:jc w:val="both"/>
      </w:pPr>
      <w:r w:rsidRPr="00FB3EDC">
        <w:t>c) Bienes inmuebles y</w:t>
      </w:r>
      <w:r w:rsidR="00C752BA" w:rsidRPr="00FB3EDC">
        <w:t xml:space="preserve"> mu</w:t>
      </w:r>
      <w:r w:rsidRPr="00FB3EDC">
        <w:t>ebles</w:t>
      </w:r>
    </w:p>
    <w:p w:rsidR="00C752BA" w:rsidRPr="00FB3EDC" w:rsidRDefault="00C752BA" w:rsidP="00024CD5">
      <w:pPr>
        <w:spacing w:after="120" w:line="240" w:lineRule="auto"/>
        <w:jc w:val="both"/>
      </w:pPr>
      <w:r w:rsidRPr="00FB3EDC">
        <w:t>La Dirección de Patrimonio</w:t>
      </w:r>
      <w:r w:rsidR="00AF103E">
        <w:t xml:space="preserve"> dependiente de la Secretara de Desarrollo Urbano y Ecología y</w:t>
      </w:r>
      <w:r w:rsidRPr="00FB3EDC">
        <w:t xml:space="preserve"> tiene la responsabilidad de mantener actualizado el inventario de los bienes mue</w:t>
      </w:r>
      <w:r w:rsidR="00AB53B4" w:rsidRPr="00FB3EDC">
        <w:t xml:space="preserve">bles e inmuebles propiedad del Municipio de </w:t>
      </w:r>
      <w:r w:rsidR="00AF103E">
        <w:t>Montemorelos</w:t>
      </w:r>
      <w:r w:rsidR="00AB53B4" w:rsidRPr="00FB3EDC">
        <w:t>, N.L.</w:t>
      </w:r>
      <w:r w:rsidRPr="00FB3EDC">
        <w:t xml:space="preserve">esto de acuerdo con el Artículo 21 fracción XXVIII de la Ley Orgánica de la Administración Pública </w:t>
      </w:r>
      <w:r w:rsidR="0034086B" w:rsidRPr="00FB3EDC">
        <w:t xml:space="preserve">para el Estado de Nuevo León; </w:t>
      </w:r>
      <w:r w:rsidR="00F70B07" w:rsidRPr="00FB3EDC">
        <w:t xml:space="preserve">Art. </w:t>
      </w:r>
      <w:r w:rsidR="002C4DEA">
        <w:t>24</w:t>
      </w:r>
      <w:r w:rsidR="0012737D">
        <w:t xml:space="preserve"> </w:t>
      </w:r>
      <w:r w:rsidR="003B6861">
        <w:t>del reglamento interno de la Administra</w:t>
      </w:r>
      <w:r w:rsidR="007D3915">
        <w:t>ción del Ayuntamiento de Montemorelos</w:t>
      </w:r>
      <w:r w:rsidR="003B6861">
        <w:t>, N.L.</w:t>
      </w:r>
    </w:p>
    <w:p w:rsidR="00C752BA" w:rsidRPr="00FB3EDC" w:rsidRDefault="00C752BA" w:rsidP="00024CD5">
      <w:pPr>
        <w:spacing w:after="120" w:line="240" w:lineRule="auto"/>
        <w:jc w:val="both"/>
      </w:pPr>
      <w:r w:rsidRPr="00FB3EDC">
        <w:t>Bienes inmuebles, muebles, intangibles e infraestructura y construcciones en proceso se reconocen inicialmente a su valor de adquisición</w:t>
      </w:r>
      <w:r w:rsidR="0034690B" w:rsidRPr="00FB3EDC">
        <w:t xml:space="preserve">.La </w:t>
      </w:r>
      <w:r w:rsidRPr="00FB3EDC">
        <w:t xml:space="preserve">depreciación de los bienes inmuebles, muebles e infraestructura se determina sobre el valor de los activos, utilizando el método en línea recta y con base en su vida útil estimada.  </w:t>
      </w:r>
    </w:p>
    <w:p w:rsidR="009376DA" w:rsidRDefault="00C752BA" w:rsidP="00024CD5">
      <w:pPr>
        <w:spacing w:after="120" w:line="240" w:lineRule="auto"/>
        <w:jc w:val="both"/>
      </w:pPr>
      <w:r w:rsidRPr="00FB3EDC">
        <w:t>Las tasas anuales de depreciación son reflejadas por rubro y se calculan promediando las cuentas que integran cada uno de los rubros</w:t>
      </w:r>
      <w:r w:rsidR="005877F0">
        <w:t>.</w:t>
      </w:r>
    </w:p>
    <w:p w:rsidR="00C752BA" w:rsidRPr="00FB3EDC" w:rsidRDefault="00C752BA" w:rsidP="00024CD5">
      <w:pPr>
        <w:spacing w:after="120" w:line="240" w:lineRule="auto"/>
        <w:jc w:val="both"/>
      </w:pPr>
      <w:r w:rsidRPr="00FB3EDC">
        <w:t xml:space="preserve">d) Cuentas por pagar  </w:t>
      </w:r>
    </w:p>
    <w:p w:rsidR="00C752BA" w:rsidRPr="00FB3EDC" w:rsidRDefault="00C752BA" w:rsidP="00024CD5">
      <w:pPr>
        <w:spacing w:after="120" w:line="240" w:lineRule="auto"/>
        <w:jc w:val="both"/>
      </w:pPr>
      <w:r w:rsidRPr="00FB3EDC">
        <w:t xml:space="preserve">Este rubro incluye obligaciones con proveedores por adquisición de bienes, servicios, contratistas de obras públicas, anticipos de participaciones y programas sociales que permite </w:t>
      </w:r>
      <w:r w:rsidRPr="00FB3EDC">
        <w:lastRenderedPageBreak/>
        <w:t xml:space="preserve">cumplir con </w:t>
      </w:r>
      <w:r w:rsidR="00086360" w:rsidRPr="00FB3EDC">
        <w:t xml:space="preserve">los compromisos del Plan Municipal de Desarrollo, </w:t>
      </w:r>
      <w:r w:rsidRPr="00FB3EDC">
        <w:t xml:space="preserve">con los tres ejes estratégicos que son: generación de riqueza, desarrollo social y calidad de vida y seguridad integral, dispuesto en el artículo 17 de la Ley Estatal de Planeación. Cuando se espera pagarlas en un periodo de un año o menos desde la fecha de cierre, se presentan en el pasivo circulante en caso de lo contrario se presentan en el pasivo no circulante.   </w:t>
      </w:r>
    </w:p>
    <w:p w:rsidR="00C752BA" w:rsidRPr="00FB3EDC" w:rsidRDefault="00C752BA" w:rsidP="00024CD5">
      <w:pPr>
        <w:spacing w:after="120" w:line="240" w:lineRule="auto"/>
        <w:jc w:val="both"/>
      </w:pPr>
      <w:r w:rsidRPr="00FB3EDC">
        <w:t xml:space="preserve">e) Deuda Pública  </w:t>
      </w:r>
    </w:p>
    <w:p w:rsidR="00C752BA" w:rsidRPr="00FB3EDC" w:rsidRDefault="00C752BA" w:rsidP="00024CD5">
      <w:pPr>
        <w:spacing w:after="120" w:line="240" w:lineRule="auto"/>
        <w:jc w:val="both"/>
      </w:pPr>
      <w:r w:rsidRPr="00FB3EDC">
        <w:t xml:space="preserve">Representa el monto de la deuda pública contraída por el </w:t>
      </w:r>
      <w:r w:rsidR="002A06DC" w:rsidRPr="00FB3EDC">
        <w:t xml:space="preserve">Municipio, constituyéndose como pasivo circulante si se debe </w:t>
      </w:r>
      <w:r w:rsidRPr="00FB3EDC">
        <w:t>pagar en un p</w:t>
      </w:r>
      <w:r w:rsidR="002A06DC" w:rsidRPr="00FB3EDC">
        <w:t xml:space="preserve">lazo menor o igual a doce meses y como pasivo no circulante si se </w:t>
      </w:r>
      <w:r w:rsidRPr="00FB3EDC">
        <w:t xml:space="preserve">debe pagar en un plazo mayor a doce meses.  </w:t>
      </w:r>
    </w:p>
    <w:p w:rsidR="00C752BA" w:rsidRPr="00FB3EDC" w:rsidRDefault="00C752BA" w:rsidP="00024CD5">
      <w:pPr>
        <w:spacing w:after="120" w:line="240" w:lineRule="auto"/>
        <w:jc w:val="both"/>
      </w:pPr>
      <w:r w:rsidRPr="00FB3EDC">
        <w:t xml:space="preserve">f) Fondos y bienes de terceros en garantía y/o administración  </w:t>
      </w:r>
    </w:p>
    <w:p w:rsidR="00C752BA" w:rsidRPr="00FB3EDC" w:rsidRDefault="00C752BA" w:rsidP="00024CD5">
      <w:pPr>
        <w:spacing w:after="120" w:line="240" w:lineRule="auto"/>
        <w:jc w:val="both"/>
      </w:pPr>
      <w:r w:rsidRPr="00FB3EDC">
        <w:t xml:space="preserve">Representan los fondos propiedad de terceros, en garantía del cumplimiento de obligaciones contractuales o legales, o para su administración que eventualmente se tendrán que devolver a su titular como los depósitos en garantía, fianzas y rentas de interés social.  </w:t>
      </w:r>
    </w:p>
    <w:p w:rsidR="00C752BA" w:rsidRPr="00FB3EDC" w:rsidRDefault="00C752BA" w:rsidP="00024CD5">
      <w:pPr>
        <w:spacing w:after="120" w:line="240" w:lineRule="auto"/>
        <w:jc w:val="both"/>
      </w:pPr>
      <w:r w:rsidRPr="00FB3EDC">
        <w:t xml:space="preserve">g) Hacienda pública/patrimonio   </w:t>
      </w:r>
    </w:p>
    <w:p w:rsidR="00C752BA" w:rsidRPr="00FB3EDC" w:rsidRDefault="00C752BA" w:rsidP="00024CD5">
      <w:pPr>
        <w:spacing w:after="120" w:line="240" w:lineRule="auto"/>
        <w:jc w:val="both"/>
      </w:pPr>
      <w:r w:rsidRPr="00FB3EDC">
        <w:t xml:space="preserve">La Hacienda  Pública y Patrimonio se integra únicamente por Patrimonio generado que representa la acumulación de la gestión de ejercicios anteriores, resultado del </w:t>
      </w:r>
      <w:r w:rsidR="002A06DC" w:rsidRPr="00FB3EDC">
        <w:t xml:space="preserve">ejercicio </w:t>
      </w:r>
      <w:r w:rsidRPr="00FB3EDC">
        <w:t xml:space="preserve">y los eventos identificables y cuantificables que le afectan de acuerdo con los lineamientos emitidos por el  CONCAC.  </w:t>
      </w:r>
    </w:p>
    <w:p w:rsidR="00C752BA" w:rsidRPr="00FB3EDC" w:rsidRDefault="00C752BA" w:rsidP="00024CD5">
      <w:pPr>
        <w:spacing w:after="120" w:line="240" w:lineRule="auto"/>
        <w:jc w:val="both"/>
      </w:pPr>
      <w:r w:rsidRPr="00FB3EDC">
        <w:t xml:space="preserve">h) Ingresos y otros beneficios   </w:t>
      </w:r>
    </w:p>
    <w:p w:rsidR="00095A0B" w:rsidRDefault="00C752BA" w:rsidP="00024CD5">
      <w:pPr>
        <w:spacing w:after="120" w:line="240" w:lineRule="auto"/>
        <w:jc w:val="both"/>
      </w:pPr>
      <w:r w:rsidRPr="00FB3EDC">
        <w:t xml:space="preserve">Los ingresos determinables se registran cuando existe jurídicamente el derecho de cobro de los impuestos, derechos y aprovechamientos que integran la cartera. El resto de los impuesto, contribuciones de mejoras derechos, productos y aprovechamientos; financiamientos internos, venta de bienes y servicios, además de participaciones, aportaciones, recursos convenidos, y otros beneficios clasificados como auto determinables se registran al momento de la recaudación de los mismos. </w:t>
      </w:r>
    </w:p>
    <w:p w:rsidR="00F36D70" w:rsidRPr="00FB3EDC" w:rsidRDefault="00095A0B" w:rsidP="00024CD5">
      <w:pPr>
        <w:spacing w:after="120" w:line="240" w:lineRule="auto"/>
        <w:jc w:val="both"/>
      </w:pPr>
      <w:r>
        <w:t>Impuesto Predial.-  La factur</w:t>
      </w:r>
      <w:r w:rsidR="002F2E76">
        <w:t>ación del ejercicio fiscal  2016</w:t>
      </w:r>
      <w:r>
        <w:t xml:space="preserve"> fue d</w:t>
      </w:r>
      <w:r w:rsidR="005B4F12">
        <w:t>e un importe de $76´564,119.00</w:t>
      </w:r>
      <w:r>
        <w:t xml:space="preserve"> de los cuales únicamente se cob</w:t>
      </w:r>
      <w:r w:rsidR="00C84AA4">
        <w:t>rar</w:t>
      </w:r>
      <w:r w:rsidR="0040799B">
        <w:t>on la cantidad de $14´805,219</w:t>
      </w:r>
      <w:r w:rsidR="00F36D70">
        <w:t xml:space="preserve">.00 </w:t>
      </w:r>
      <w:r>
        <w:t xml:space="preserve">y su </w:t>
      </w:r>
      <w:r w:rsidR="0012737D">
        <w:t>saldo al 31 de diciembre</w:t>
      </w:r>
      <w:r w:rsidR="000A4E3C">
        <w:t xml:space="preserve"> de 2016</w:t>
      </w:r>
      <w:r>
        <w:t xml:space="preserve">  es po</w:t>
      </w:r>
      <w:r w:rsidR="0040799B">
        <w:t>r la cantidad de $61´758,900.00, el cual representa  un 19</w:t>
      </w:r>
      <w:r w:rsidR="00F36D70">
        <w:t>% de cobranza.</w:t>
      </w:r>
      <w:bookmarkStart w:id="0" w:name="_GoBack"/>
      <w:bookmarkEnd w:id="0"/>
    </w:p>
    <w:p w:rsidR="00C752BA" w:rsidRPr="00FB3EDC" w:rsidRDefault="00C752BA" w:rsidP="00024CD5">
      <w:pPr>
        <w:spacing w:after="120" w:line="240" w:lineRule="auto"/>
        <w:jc w:val="both"/>
      </w:pPr>
      <w:r w:rsidRPr="00FB3EDC">
        <w:t xml:space="preserve">i) Gastos y otras pérdidas   </w:t>
      </w:r>
    </w:p>
    <w:p w:rsidR="00C752BA" w:rsidRPr="00FB3EDC" w:rsidRDefault="00C752BA" w:rsidP="00024CD5">
      <w:pPr>
        <w:spacing w:after="120" w:line="240" w:lineRule="auto"/>
        <w:jc w:val="both"/>
      </w:pPr>
      <w:r w:rsidRPr="00FB3EDC">
        <w:t xml:space="preserve">Los gastos se reconocen contablemente cuando se genere legalmente una obligación de pago a favor de terceros por la recepción de conformidad de bienes, servicios, y obras oportunamente contratadas; así como de las obligaciones que derivan de tratados, leyes, decretos, resoluciones y sentencias definitivas.  </w:t>
      </w:r>
    </w:p>
    <w:p w:rsidR="00C752BA" w:rsidRPr="00FB3EDC" w:rsidRDefault="00C752BA" w:rsidP="00024CD5">
      <w:pPr>
        <w:spacing w:after="120" w:line="240" w:lineRule="auto"/>
        <w:jc w:val="both"/>
      </w:pPr>
      <w:r w:rsidRPr="00FB3EDC">
        <w:t xml:space="preserve">NOTA No: 4  </w:t>
      </w:r>
    </w:p>
    <w:p w:rsidR="00FC5237" w:rsidRDefault="00C752BA" w:rsidP="00024CD5">
      <w:pPr>
        <w:spacing w:after="120" w:line="240" w:lineRule="auto"/>
        <w:jc w:val="both"/>
      </w:pPr>
      <w:r w:rsidRPr="00FB3EDC">
        <w:t>Bienes inmuebles, muebles, intangibles e infraestructura y construcciones en proceso  y activos diferidos</w:t>
      </w:r>
      <w:r w:rsidR="00024CD5">
        <w:t>.</w:t>
      </w:r>
    </w:p>
    <w:p w:rsidR="00C752BA" w:rsidRPr="00FB3EDC" w:rsidRDefault="00C752BA" w:rsidP="00024CD5">
      <w:pPr>
        <w:spacing w:after="120" w:line="240" w:lineRule="auto"/>
        <w:jc w:val="both"/>
      </w:pPr>
      <w:r w:rsidRPr="00FB3EDC">
        <w:t xml:space="preserve">NOTA No. 5  </w:t>
      </w:r>
    </w:p>
    <w:p w:rsidR="00C752BA" w:rsidRPr="00FB3EDC" w:rsidRDefault="00C752BA" w:rsidP="00024CD5">
      <w:pPr>
        <w:spacing w:after="120" w:line="240" w:lineRule="auto"/>
        <w:jc w:val="both"/>
      </w:pPr>
      <w:r w:rsidRPr="00FB3EDC">
        <w:t xml:space="preserve">Deuda Pública  </w:t>
      </w:r>
    </w:p>
    <w:p w:rsidR="003B6861" w:rsidRPr="001E099B" w:rsidRDefault="001E099B" w:rsidP="00024CD5">
      <w:pPr>
        <w:spacing w:after="120" w:line="240" w:lineRule="auto"/>
        <w:jc w:val="both"/>
      </w:pPr>
      <w:r>
        <w:t>El</w:t>
      </w:r>
      <w:r w:rsidR="00C24E59" w:rsidRPr="00FB3EDC">
        <w:t xml:space="preserve"> techo</w:t>
      </w:r>
      <w:r>
        <w:t xml:space="preserve"> de financiamiento</w:t>
      </w:r>
      <w:r w:rsidR="005414B5">
        <w:t xml:space="preserve"> autorizado</w:t>
      </w:r>
      <w:r w:rsidR="00684465">
        <w:t xml:space="preserve"> </w:t>
      </w:r>
      <w:r w:rsidR="005414B5" w:rsidRPr="00FB3EDC">
        <w:t>por el</w:t>
      </w:r>
      <w:r w:rsidR="005414B5">
        <w:tab/>
        <w:t>Cabildo y</w:t>
      </w:r>
      <w:r w:rsidR="005414B5" w:rsidRPr="00FB3EDC">
        <w:t xml:space="preserve"> Congreso</w:t>
      </w:r>
      <w:r w:rsidR="005414B5">
        <w:t xml:space="preserve"> del Estado</w:t>
      </w:r>
      <w:r w:rsidR="000C4845">
        <w:t xml:space="preserve"> en el</w:t>
      </w:r>
      <w:r w:rsidR="005414B5" w:rsidRPr="00FB3EDC">
        <w:t xml:space="preserve"> Presupuesto de Ingresos del Municipio</w:t>
      </w:r>
      <w:r w:rsidR="000C4845">
        <w:t xml:space="preserve"> para la contratación de</w:t>
      </w:r>
      <w:r w:rsidR="00C24E59" w:rsidRPr="00FB3EDC">
        <w:t xml:space="preserve"> deuda</w:t>
      </w:r>
      <w:r w:rsidR="00684465">
        <w:t xml:space="preserve"> </w:t>
      </w:r>
      <w:r w:rsidR="005B4F12">
        <w:t xml:space="preserve">para el ejercicio </w:t>
      </w:r>
      <w:r w:rsidR="002F2E76">
        <w:t>de 2016</w:t>
      </w:r>
      <w:r w:rsidR="0040799B">
        <w:t xml:space="preserve"> </w:t>
      </w:r>
      <w:r>
        <w:t xml:space="preserve">es </w:t>
      </w:r>
      <w:r w:rsidR="00C24E59" w:rsidRPr="001E099B">
        <w:t>por $</w:t>
      </w:r>
      <w:r w:rsidR="000A4E3C">
        <w:t>15´182,473.92</w:t>
      </w:r>
    </w:p>
    <w:p w:rsidR="00C752BA" w:rsidRPr="00FB3EDC" w:rsidRDefault="00C752BA" w:rsidP="00024CD5">
      <w:pPr>
        <w:spacing w:after="120" w:line="240" w:lineRule="auto"/>
        <w:jc w:val="both"/>
      </w:pPr>
      <w:r w:rsidRPr="00FB3EDC">
        <w:t xml:space="preserve">NOTA No. 6  </w:t>
      </w:r>
    </w:p>
    <w:p w:rsidR="00C752BA" w:rsidRPr="00FB3EDC" w:rsidRDefault="00C752BA" w:rsidP="00024CD5">
      <w:pPr>
        <w:spacing w:after="120" w:line="240" w:lineRule="auto"/>
        <w:jc w:val="both"/>
      </w:pPr>
      <w:r w:rsidRPr="00FB3EDC">
        <w:t xml:space="preserve">Gasto Público   </w:t>
      </w:r>
    </w:p>
    <w:p w:rsidR="00070C7B" w:rsidRPr="00FB3EDC" w:rsidRDefault="00F36E73" w:rsidP="00024CD5">
      <w:pPr>
        <w:spacing w:after="120" w:line="240" w:lineRule="auto"/>
        <w:jc w:val="both"/>
      </w:pPr>
      <w:r w:rsidRPr="00FB3EDC">
        <w:lastRenderedPageBreak/>
        <w:t xml:space="preserve">El gasto público se basó en los presupuestos, de ingresos y de egresos, que se elaboran por año calendario y se basan en costos estimados, buscándose su congruencia con el Plan de Desarrollo Municipal; el Presupuesto inicial de </w:t>
      </w:r>
      <w:r w:rsidR="00AB7DBE">
        <w:t>Montemorelos</w:t>
      </w:r>
      <w:r w:rsidRPr="00FB3EDC">
        <w:t xml:space="preserve">, Nuevo León, aprobado por el H. Congreso del Estado y publicado en el Periódico Oficial del Estado el </w:t>
      </w:r>
      <w:r w:rsidR="000A4E3C">
        <w:t>30</w:t>
      </w:r>
      <w:r w:rsidR="003B6861">
        <w:t xml:space="preserve"> de diciembre</w:t>
      </w:r>
      <w:r w:rsidR="000A4E3C">
        <w:t xml:space="preserve"> de 2015</w:t>
      </w:r>
      <w:r w:rsidRPr="00FB3EDC">
        <w:t>, ascendió a $</w:t>
      </w:r>
      <w:r w:rsidR="000A4E3C">
        <w:t>338´213,833.92</w:t>
      </w:r>
    </w:p>
    <w:p w:rsidR="00C752BA" w:rsidRPr="00FB3EDC" w:rsidRDefault="00C752BA" w:rsidP="00024CD5">
      <w:pPr>
        <w:spacing w:after="120" w:line="240" w:lineRule="auto"/>
        <w:jc w:val="both"/>
        <w:rPr>
          <w:b/>
        </w:rPr>
      </w:pPr>
      <w:r w:rsidRPr="00FB3EDC">
        <w:t>El gasto público</w:t>
      </w:r>
      <w:r w:rsidR="00117D36" w:rsidRPr="00FB3EDC">
        <w:t xml:space="preserve"> que revela</w:t>
      </w:r>
      <w:r w:rsidRPr="00FB3EDC">
        <w:t xml:space="preserve"> el Estado de Actividades</w:t>
      </w:r>
      <w:r w:rsidR="00117D36" w:rsidRPr="00FB3EDC">
        <w:t xml:space="preserve"> está clasificado por</w:t>
      </w:r>
      <w:r w:rsidRPr="00FB3EDC">
        <w:t xml:space="preserve"> objeto de gasto</w:t>
      </w:r>
      <w:r w:rsidRPr="00FB3EDC">
        <w:rPr>
          <w:b/>
        </w:rPr>
        <w:t xml:space="preserve">. </w:t>
      </w:r>
    </w:p>
    <w:p w:rsidR="00C752BA" w:rsidRPr="00FB3EDC" w:rsidRDefault="00C752BA" w:rsidP="00024CD5">
      <w:pPr>
        <w:pStyle w:val="Prrafodelista"/>
        <w:numPr>
          <w:ilvl w:val="0"/>
          <w:numId w:val="3"/>
        </w:numPr>
        <w:spacing w:after="120" w:line="240" w:lineRule="auto"/>
        <w:jc w:val="both"/>
      </w:pPr>
      <w:r w:rsidRPr="00FB3EDC">
        <w:t xml:space="preserve">Gastos de Funcionamiento   </w:t>
      </w:r>
    </w:p>
    <w:p w:rsidR="00C752BA" w:rsidRPr="00FB3EDC" w:rsidRDefault="00C752BA" w:rsidP="00024CD5">
      <w:pPr>
        <w:spacing w:after="120" w:line="240" w:lineRule="auto"/>
        <w:jc w:val="both"/>
      </w:pPr>
      <w:r w:rsidRPr="00FB3EDC">
        <w:t xml:space="preserve">Servicios Personales 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  </w:t>
      </w:r>
    </w:p>
    <w:p w:rsidR="00C752BA" w:rsidRPr="00FB3EDC" w:rsidRDefault="00C752BA" w:rsidP="00024CD5">
      <w:pPr>
        <w:pStyle w:val="Prrafodelista"/>
        <w:numPr>
          <w:ilvl w:val="0"/>
          <w:numId w:val="2"/>
        </w:numPr>
        <w:spacing w:after="120" w:line="240" w:lineRule="auto"/>
        <w:jc w:val="both"/>
      </w:pPr>
      <w:r w:rsidRPr="00FB3EDC">
        <w:t xml:space="preserve">Transferencias, Asignaciones, Subsidios y Otras Ayudas  </w:t>
      </w:r>
    </w:p>
    <w:p w:rsidR="00C752BA" w:rsidRPr="00FB3EDC" w:rsidRDefault="00064A8C" w:rsidP="00024CD5">
      <w:pPr>
        <w:spacing w:after="120" w:line="240" w:lineRule="auto"/>
        <w:jc w:val="both"/>
      </w:pPr>
      <w:r w:rsidRPr="00FB3EDC">
        <w:t>Estos apoyos destinado</w:t>
      </w:r>
      <w:r w:rsidR="00C752BA" w:rsidRPr="00FB3EDC">
        <w:t>s en forma directa o indirecta a los sectores público, privado y externo</w:t>
      </w:r>
      <w:r w:rsidR="00384A72" w:rsidRPr="00FB3EDC">
        <w:t xml:space="preserve">, constituyen un </w:t>
      </w:r>
      <w:r w:rsidRPr="00FB3EDC">
        <w:t>instrumento fundamental</w:t>
      </w:r>
      <w:r w:rsidR="00384A72" w:rsidRPr="00FB3EDC">
        <w:t xml:space="preserve"> de la </w:t>
      </w:r>
      <w:r w:rsidR="00C752BA" w:rsidRPr="00FB3EDC">
        <w:t>política económica y social</w:t>
      </w:r>
      <w:r w:rsidR="00384A72" w:rsidRPr="00FB3EDC">
        <w:t xml:space="preserve"> del Municipio</w:t>
      </w:r>
      <w:r w:rsidR="00C752BA" w:rsidRPr="00FB3EDC">
        <w:t>, de acuerdo con las estrategias y prioridades de desarrollo</w:t>
      </w:r>
      <w:r w:rsidRPr="00FB3EDC">
        <w:t>,</w:t>
      </w:r>
      <w:r w:rsidR="00C752BA" w:rsidRPr="00FB3EDC">
        <w:t xml:space="preserve"> para el desempeño de </w:t>
      </w:r>
      <w:r w:rsidRPr="00FB3EDC">
        <w:t xml:space="preserve">sus </w:t>
      </w:r>
      <w:r w:rsidR="00C752BA" w:rsidRPr="00FB3EDC">
        <w:t xml:space="preserve">actividades.           </w:t>
      </w:r>
    </w:p>
    <w:p w:rsidR="00F31D38" w:rsidRPr="00FB3EDC" w:rsidRDefault="005F6537" w:rsidP="00024CD5">
      <w:pPr>
        <w:spacing w:after="120" w:line="240" w:lineRule="auto"/>
        <w:jc w:val="both"/>
      </w:pPr>
      <w:r w:rsidRPr="00FB3EDC">
        <w:t>NOTA No: 7</w:t>
      </w:r>
    </w:p>
    <w:p w:rsidR="00B50A8C" w:rsidRDefault="00F31D38" w:rsidP="00024CD5">
      <w:pPr>
        <w:spacing w:after="120" w:line="240" w:lineRule="auto"/>
        <w:jc w:val="both"/>
      </w:pPr>
      <w:r w:rsidRPr="00FB3EDC">
        <w:t xml:space="preserve">Comparabilidad  </w:t>
      </w:r>
    </w:p>
    <w:p w:rsidR="00F31D38" w:rsidRPr="00FB3EDC" w:rsidRDefault="00F31D38" w:rsidP="00024CD5">
      <w:pPr>
        <w:spacing w:after="120" w:line="240" w:lineRule="auto"/>
        <w:jc w:val="both"/>
      </w:pPr>
      <w:r w:rsidRPr="00FB3EDC">
        <w:t xml:space="preserve">  A partir de la Cuenta Pública del 2013 se adopta un sistema contable en base </w:t>
      </w:r>
      <w:r w:rsidR="000C4845" w:rsidRPr="00FB3EDC">
        <w:t>patrim</w:t>
      </w:r>
      <w:r w:rsidR="000C4845">
        <w:t>onial, lo anterior se soporta</w:t>
      </w:r>
      <w:r w:rsidRPr="00FB3EDC">
        <w:t xml:space="preserve"> en la Norma Internacional  de  Contabilidad para el sector Público NICSP1.   </w:t>
      </w:r>
    </w:p>
    <w:p w:rsidR="00C752BA" w:rsidRPr="00FB3EDC" w:rsidRDefault="005F6537" w:rsidP="00024CD5">
      <w:pPr>
        <w:spacing w:after="120" w:line="240" w:lineRule="auto"/>
        <w:jc w:val="both"/>
      </w:pPr>
      <w:r w:rsidRPr="00FB3EDC">
        <w:t>NOTA No: 8</w:t>
      </w:r>
    </w:p>
    <w:p w:rsidR="00C752BA" w:rsidRPr="00FB3EDC" w:rsidRDefault="00C752BA" w:rsidP="00024CD5">
      <w:pPr>
        <w:spacing w:after="120" w:line="240" w:lineRule="auto"/>
        <w:jc w:val="both"/>
      </w:pPr>
      <w:r w:rsidRPr="00FB3EDC">
        <w:t xml:space="preserve">NUEVOS PRONUNCIAMIENTOS CONTABLES </w:t>
      </w:r>
    </w:p>
    <w:p w:rsidR="00C752BA" w:rsidRPr="00FB3EDC" w:rsidRDefault="00C752BA" w:rsidP="00024CD5">
      <w:pPr>
        <w:spacing w:after="120" w:line="240" w:lineRule="auto"/>
        <w:jc w:val="both"/>
      </w:pPr>
      <w:r w:rsidRPr="00FB3EDC">
        <w:t xml:space="preserve">En 2009, 2010 y 2011, el CONAC emitió diversas disposiciones regulatorias en materia de contabilidad gubernamental y presupuestal, en las cuales se establecieron diversas fechas para el inicio de su aplicación efectiva.  </w:t>
      </w:r>
    </w:p>
    <w:p w:rsidR="00C752BA" w:rsidRPr="00FB3EDC" w:rsidRDefault="00C752BA" w:rsidP="00024CD5">
      <w:pPr>
        <w:spacing w:after="120" w:line="240" w:lineRule="auto"/>
        <w:jc w:val="both"/>
      </w:pPr>
      <w:r w:rsidRPr="00FB3EDC">
        <w:t xml:space="preserve">Actualmente el CONAC se encuentra trabajando en algunas modificaciones de carácter normativo que tendrán aplicación en los próximos ejercicios. </w:t>
      </w:r>
    </w:p>
    <w:p w:rsidR="00C752BA" w:rsidRPr="00FB3EDC" w:rsidRDefault="00C752BA" w:rsidP="00024CD5">
      <w:pPr>
        <w:spacing w:after="120" w:line="240" w:lineRule="auto"/>
        <w:jc w:val="both"/>
      </w:pPr>
      <w:r w:rsidRPr="00FB3EDC">
        <w:t xml:space="preserve">El CINIF emitió durante diciembre de 2012 y en 2011, una serie de NIF, las cuales entrarán en vigor el 1 de enero de 2013 y 2014 mismas que se resumen a continuación: </w:t>
      </w:r>
    </w:p>
    <w:p w:rsidR="00C752BA" w:rsidRPr="00FB3EDC" w:rsidRDefault="00C752BA" w:rsidP="00024CD5">
      <w:pPr>
        <w:spacing w:after="120" w:line="240" w:lineRule="auto"/>
        <w:jc w:val="both"/>
      </w:pPr>
      <w:r w:rsidRPr="00FB3EDC">
        <w:t xml:space="preserve">2013 </w:t>
      </w:r>
    </w:p>
    <w:p w:rsidR="00C752BA" w:rsidRPr="00FB3EDC" w:rsidRDefault="00C752BA" w:rsidP="00024CD5">
      <w:pPr>
        <w:spacing w:after="120" w:line="240" w:lineRule="auto"/>
        <w:jc w:val="both"/>
      </w:pPr>
      <w:r w:rsidRPr="00FB3EDC">
        <w:t xml:space="preserve">NIF B-3 “Estado de resultado integral”, NIF B-4 “Estado de cambios en el capital contable” , NIF B-6 “Estado de situación financiera”, NIF B-8 “Estados financieros consolidados o combinados”, NIF C-7 “Inversiones en asociadas, negocios conjuntos y otras inversiones permanentes”,  </w:t>
      </w:r>
    </w:p>
    <w:p w:rsidR="00C752BA" w:rsidRPr="00FB3EDC" w:rsidRDefault="00C752BA" w:rsidP="00024CD5">
      <w:pPr>
        <w:spacing w:after="120" w:line="240" w:lineRule="auto"/>
        <w:jc w:val="both"/>
      </w:pPr>
      <w:r w:rsidRPr="00FB3EDC">
        <w:t xml:space="preserve"> “Mejoras a las NIF 2013”: </w:t>
      </w:r>
    </w:p>
    <w:p w:rsidR="00C752BA" w:rsidRPr="00FB3EDC" w:rsidRDefault="00C752BA" w:rsidP="00024CD5">
      <w:pPr>
        <w:spacing w:after="120" w:line="240" w:lineRule="auto"/>
        <w:jc w:val="both"/>
      </w:pPr>
      <w:r w:rsidRPr="00FB3EDC">
        <w:t xml:space="preserve">NIF C-5 “Pagos anticipados”, Boletín C-9 “Pasivo, provisiones, activos y pasivos contingentes y compromisos” y Boletín C-12 “Instrumentos financieros con características de pasivo, de capital o de ambos”, NIF D-4 “Impuestos a la utilidad”, Boletín D-5 “Arrendamientos”, NIF A-1 “Estructura de las normas de información financiera” y Boletín C-9 “Pasivo, provisiones, activos y pasivos contingentes y compromisos”, NIF B-3 “Estado de resultado integral”. Elimina las referencias a los otros ingresos y gastos, que se mencionan en los Apéndices, NIF B-7 “Adquisiciones de negocios”, Boletín B-14 “Utilidad por acción”, NIF B-15 “Conversión de monedas extranjeras”, Boletín C-15 “Deterioro en el valor de los activos de larga duración y su disposición”,   </w:t>
      </w:r>
    </w:p>
    <w:p w:rsidR="00C752BA" w:rsidRPr="00FB3EDC" w:rsidRDefault="00C752BA" w:rsidP="00024CD5">
      <w:pPr>
        <w:spacing w:after="120" w:line="240" w:lineRule="auto"/>
        <w:jc w:val="both"/>
      </w:pPr>
      <w:r w:rsidRPr="00FB3EDC">
        <w:t xml:space="preserve">2014 </w:t>
      </w:r>
    </w:p>
    <w:p w:rsidR="00F12E03" w:rsidRPr="00FB3EDC" w:rsidRDefault="00C752BA" w:rsidP="00024CD5">
      <w:pPr>
        <w:spacing w:after="120" w:line="240" w:lineRule="auto"/>
        <w:jc w:val="both"/>
      </w:pPr>
      <w:r w:rsidRPr="00FB3EDC">
        <w:lastRenderedPageBreak/>
        <w:t>NIF B-12 “Compensación de activos financieros y pasivos financieros”, NIF C-14 “Transferencia y baja de activos financieros”.</w:t>
      </w:r>
    </w:p>
    <w:p w:rsidR="00CA5DF8" w:rsidRDefault="00CA5DF8" w:rsidP="00024CD5">
      <w:pPr>
        <w:spacing w:after="120" w:line="240" w:lineRule="auto"/>
        <w:jc w:val="both"/>
      </w:pPr>
    </w:p>
    <w:p w:rsidR="00CA5DF8" w:rsidRDefault="00CA5DF8" w:rsidP="00024CD5">
      <w:pPr>
        <w:spacing w:after="120" w:line="240" w:lineRule="auto"/>
        <w:jc w:val="both"/>
      </w:pPr>
    </w:p>
    <w:p w:rsidR="001E099B" w:rsidRPr="00CA5DF8" w:rsidRDefault="00684465" w:rsidP="00CA5DF8">
      <w:pPr>
        <w:spacing w:after="0" w:line="240" w:lineRule="auto"/>
        <w:jc w:val="center"/>
        <w:rPr>
          <w:sz w:val="16"/>
          <w:szCs w:val="16"/>
        </w:rPr>
      </w:pPr>
      <w:r>
        <w:rPr>
          <w:sz w:val="16"/>
          <w:szCs w:val="16"/>
        </w:rPr>
        <w:t>C. GERARDO JAVIER TREVIÑO RODRÍGUEZ</w:t>
      </w:r>
    </w:p>
    <w:p w:rsidR="00CA5DF8" w:rsidRPr="00CA5DF8" w:rsidRDefault="00CA5DF8" w:rsidP="00CA5DF8">
      <w:pPr>
        <w:spacing w:after="0" w:line="240" w:lineRule="auto"/>
        <w:jc w:val="center"/>
        <w:rPr>
          <w:sz w:val="16"/>
          <w:szCs w:val="16"/>
        </w:rPr>
      </w:pPr>
      <w:r w:rsidRPr="00CA5DF8">
        <w:rPr>
          <w:sz w:val="16"/>
          <w:szCs w:val="16"/>
        </w:rPr>
        <w:t>PRESIDENTE MUNICIPAL</w:t>
      </w:r>
    </w:p>
    <w:p w:rsidR="00CA5DF8" w:rsidRPr="00CA5DF8" w:rsidRDefault="00CA5DF8" w:rsidP="00CA5DF8">
      <w:pPr>
        <w:spacing w:after="0" w:line="240" w:lineRule="auto"/>
        <w:jc w:val="center"/>
        <w:rPr>
          <w:sz w:val="16"/>
          <w:szCs w:val="16"/>
        </w:rPr>
      </w:pPr>
    </w:p>
    <w:p w:rsidR="00CA5DF8" w:rsidRDefault="00CA5DF8" w:rsidP="00CA5DF8">
      <w:pPr>
        <w:spacing w:after="0" w:line="240" w:lineRule="auto"/>
        <w:jc w:val="center"/>
        <w:rPr>
          <w:sz w:val="16"/>
          <w:szCs w:val="16"/>
        </w:rPr>
      </w:pPr>
    </w:p>
    <w:p w:rsidR="00CA5DF8" w:rsidRDefault="00CA5DF8" w:rsidP="00CA5DF8">
      <w:pPr>
        <w:spacing w:after="0" w:line="240" w:lineRule="auto"/>
        <w:jc w:val="center"/>
        <w:rPr>
          <w:sz w:val="16"/>
          <w:szCs w:val="16"/>
        </w:rPr>
      </w:pPr>
    </w:p>
    <w:p w:rsidR="00CA5DF8" w:rsidRDefault="00CA5DF8" w:rsidP="00CA5DF8">
      <w:pPr>
        <w:spacing w:after="0" w:line="240" w:lineRule="auto"/>
        <w:jc w:val="center"/>
        <w:rPr>
          <w:sz w:val="16"/>
          <w:szCs w:val="16"/>
        </w:rPr>
      </w:pPr>
    </w:p>
    <w:p w:rsidR="00CA5DF8" w:rsidRPr="00CA5DF8" w:rsidRDefault="00CA5DF8" w:rsidP="00CA5DF8">
      <w:pPr>
        <w:spacing w:after="0" w:line="240" w:lineRule="auto"/>
        <w:jc w:val="center"/>
        <w:rPr>
          <w:sz w:val="16"/>
          <w:szCs w:val="16"/>
        </w:rPr>
      </w:pPr>
    </w:p>
    <w:p w:rsidR="00CA5DF8" w:rsidRPr="00CA5DF8" w:rsidRDefault="00CA5DF8" w:rsidP="00CA5DF8">
      <w:pPr>
        <w:spacing w:after="0" w:line="240" w:lineRule="auto"/>
        <w:jc w:val="center"/>
        <w:rPr>
          <w:sz w:val="16"/>
          <w:szCs w:val="16"/>
        </w:rPr>
      </w:pPr>
    </w:p>
    <w:p w:rsidR="00CA5DF8" w:rsidRPr="00CA5DF8" w:rsidRDefault="00684465" w:rsidP="00CA5DF8">
      <w:pPr>
        <w:spacing w:after="0" w:line="240" w:lineRule="auto"/>
        <w:jc w:val="center"/>
        <w:rPr>
          <w:sz w:val="16"/>
          <w:szCs w:val="16"/>
        </w:rPr>
      </w:pPr>
      <w:r>
        <w:rPr>
          <w:sz w:val="16"/>
          <w:szCs w:val="16"/>
        </w:rPr>
        <w:t>ING. ALBERTO DOMINGO MORA CORREA</w:t>
      </w:r>
      <w:r w:rsidR="00CA5DF8">
        <w:rPr>
          <w:sz w:val="16"/>
          <w:szCs w:val="16"/>
        </w:rPr>
        <w:t xml:space="preserve">                                                                  </w:t>
      </w:r>
      <w:r>
        <w:rPr>
          <w:sz w:val="16"/>
          <w:szCs w:val="16"/>
        </w:rPr>
        <w:t xml:space="preserve">       C. MARIA DEL ROSARIO GARCIA SALDIVAR</w:t>
      </w:r>
    </w:p>
    <w:p w:rsidR="00CA5DF8" w:rsidRPr="00CA5DF8" w:rsidRDefault="00684465" w:rsidP="00CA5DF8">
      <w:pPr>
        <w:spacing w:after="0" w:line="240" w:lineRule="auto"/>
        <w:rPr>
          <w:sz w:val="16"/>
          <w:szCs w:val="16"/>
        </w:rPr>
      </w:pPr>
      <w:r>
        <w:rPr>
          <w:sz w:val="16"/>
          <w:szCs w:val="16"/>
        </w:rPr>
        <w:t xml:space="preserve">     </w:t>
      </w:r>
      <w:r w:rsidR="00CA5DF8" w:rsidRPr="00CA5DF8">
        <w:rPr>
          <w:sz w:val="16"/>
          <w:szCs w:val="16"/>
        </w:rPr>
        <w:t>SECRETARIO DE FINANZ</w:t>
      </w:r>
      <w:r w:rsidR="00CA5DF8">
        <w:rPr>
          <w:sz w:val="16"/>
          <w:szCs w:val="16"/>
        </w:rPr>
        <w:t xml:space="preserve">AS Y TESORERO                                                                                         </w:t>
      </w:r>
      <w:r>
        <w:rPr>
          <w:sz w:val="16"/>
          <w:szCs w:val="16"/>
        </w:rPr>
        <w:t xml:space="preserve">         </w:t>
      </w:r>
      <w:r w:rsidR="00CA5DF8">
        <w:rPr>
          <w:sz w:val="16"/>
          <w:szCs w:val="16"/>
        </w:rPr>
        <w:t>SÍNDICO PRIMERO</w:t>
      </w:r>
    </w:p>
    <w:p w:rsidR="001E099B" w:rsidRPr="00CA5DF8" w:rsidRDefault="00684465" w:rsidP="00CA5DF8">
      <w:pPr>
        <w:spacing w:after="0" w:line="240" w:lineRule="auto"/>
        <w:jc w:val="center"/>
        <w:rPr>
          <w:sz w:val="16"/>
          <w:szCs w:val="16"/>
        </w:rPr>
      </w:pPr>
      <w:r>
        <w:rPr>
          <w:sz w:val="16"/>
          <w:szCs w:val="16"/>
        </w:rPr>
        <w:t xml:space="preserve"> </w:t>
      </w:r>
    </w:p>
    <w:p w:rsidR="001E099B" w:rsidRDefault="001E099B" w:rsidP="00CA5DF8">
      <w:pPr>
        <w:spacing w:after="0" w:line="240" w:lineRule="auto"/>
        <w:jc w:val="center"/>
      </w:pPr>
    </w:p>
    <w:sectPr w:rsidR="001E099B" w:rsidSect="00065B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E4958"/>
    <w:multiLevelType w:val="hybridMultilevel"/>
    <w:tmpl w:val="FE189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150182"/>
    <w:multiLevelType w:val="hybridMultilevel"/>
    <w:tmpl w:val="A0F0C696"/>
    <w:lvl w:ilvl="0" w:tplc="15466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C3332F"/>
    <w:multiLevelType w:val="hybridMultilevel"/>
    <w:tmpl w:val="74789086"/>
    <w:lvl w:ilvl="0" w:tplc="BAE2FA6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153BFB"/>
    <w:multiLevelType w:val="hybridMultilevel"/>
    <w:tmpl w:val="BA2A72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A46555E"/>
    <w:multiLevelType w:val="hybridMultilevel"/>
    <w:tmpl w:val="5B6CAD88"/>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FD3B55"/>
    <w:rsid w:val="00002519"/>
    <w:rsid w:val="000229F6"/>
    <w:rsid w:val="00024CD5"/>
    <w:rsid w:val="00043044"/>
    <w:rsid w:val="00044050"/>
    <w:rsid w:val="00056F40"/>
    <w:rsid w:val="00057172"/>
    <w:rsid w:val="00064A8C"/>
    <w:rsid w:val="00065BEC"/>
    <w:rsid w:val="00070B9B"/>
    <w:rsid w:val="00070C7B"/>
    <w:rsid w:val="00084A14"/>
    <w:rsid w:val="00086360"/>
    <w:rsid w:val="00087878"/>
    <w:rsid w:val="000916A1"/>
    <w:rsid w:val="00095A0B"/>
    <w:rsid w:val="000A2BD9"/>
    <w:rsid w:val="000A4D32"/>
    <w:rsid w:val="000A4E3C"/>
    <w:rsid w:val="000B3CA3"/>
    <w:rsid w:val="000C4845"/>
    <w:rsid w:val="000E3329"/>
    <w:rsid w:val="000F2F8C"/>
    <w:rsid w:val="000F4200"/>
    <w:rsid w:val="00100129"/>
    <w:rsid w:val="00111A60"/>
    <w:rsid w:val="00117D36"/>
    <w:rsid w:val="00123CC4"/>
    <w:rsid w:val="0012737D"/>
    <w:rsid w:val="00165903"/>
    <w:rsid w:val="00166B10"/>
    <w:rsid w:val="0017122E"/>
    <w:rsid w:val="00196AE8"/>
    <w:rsid w:val="001B56DB"/>
    <w:rsid w:val="001C245F"/>
    <w:rsid w:val="001E099B"/>
    <w:rsid w:val="001F4E7C"/>
    <w:rsid w:val="002032FA"/>
    <w:rsid w:val="00212A68"/>
    <w:rsid w:val="00213A9D"/>
    <w:rsid w:val="0022171C"/>
    <w:rsid w:val="002252AE"/>
    <w:rsid w:val="00227912"/>
    <w:rsid w:val="00232F1B"/>
    <w:rsid w:val="0026262F"/>
    <w:rsid w:val="00285677"/>
    <w:rsid w:val="0029116B"/>
    <w:rsid w:val="00297EF9"/>
    <w:rsid w:val="002A06DC"/>
    <w:rsid w:val="002A35C0"/>
    <w:rsid w:val="002B1808"/>
    <w:rsid w:val="002B41D7"/>
    <w:rsid w:val="002C096E"/>
    <w:rsid w:val="002C3D11"/>
    <w:rsid w:val="002C4DEA"/>
    <w:rsid w:val="002D07BA"/>
    <w:rsid w:val="002D3961"/>
    <w:rsid w:val="002D4B5D"/>
    <w:rsid w:val="002E0D04"/>
    <w:rsid w:val="002E4F55"/>
    <w:rsid w:val="002F2E76"/>
    <w:rsid w:val="00302AAC"/>
    <w:rsid w:val="003137D3"/>
    <w:rsid w:val="00340758"/>
    <w:rsid w:val="0034086B"/>
    <w:rsid w:val="00342B32"/>
    <w:rsid w:val="0034690B"/>
    <w:rsid w:val="00375232"/>
    <w:rsid w:val="00384828"/>
    <w:rsid w:val="00384A72"/>
    <w:rsid w:val="003937D1"/>
    <w:rsid w:val="00394031"/>
    <w:rsid w:val="00395456"/>
    <w:rsid w:val="00397B78"/>
    <w:rsid w:val="003B6861"/>
    <w:rsid w:val="0040270B"/>
    <w:rsid w:val="0040799B"/>
    <w:rsid w:val="0043562D"/>
    <w:rsid w:val="004423CB"/>
    <w:rsid w:val="00446C32"/>
    <w:rsid w:val="00456DC1"/>
    <w:rsid w:val="00473271"/>
    <w:rsid w:val="00481E76"/>
    <w:rsid w:val="00483AC1"/>
    <w:rsid w:val="00492C3E"/>
    <w:rsid w:val="0049711D"/>
    <w:rsid w:val="004B5452"/>
    <w:rsid w:val="004C35B8"/>
    <w:rsid w:val="004C472E"/>
    <w:rsid w:val="004C674C"/>
    <w:rsid w:val="00503526"/>
    <w:rsid w:val="00504D7D"/>
    <w:rsid w:val="00510CFA"/>
    <w:rsid w:val="00521454"/>
    <w:rsid w:val="00522EE6"/>
    <w:rsid w:val="005276C9"/>
    <w:rsid w:val="005369DD"/>
    <w:rsid w:val="005414B5"/>
    <w:rsid w:val="00550EBD"/>
    <w:rsid w:val="00561445"/>
    <w:rsid w:val="0056538F"/>
    <w:rsid w:val="005877F0"/>
    <w:rsid w:val="0059556B"/>
    <w:rsid w:val="005A5E91"/>
    <w:rsid w:val="005B4F12"/>
    <w:rsid w:val="005C1373"/>
    <w:rsid w:val="005C5C90"/>
    <w:rsid w:val="005D46F0"/>
    <w:rsid w:val="005E1B72"/>
    <w:rsid w:val="005E2631"/>
    <w:rsid w:val="005F6163"/>
    <w:rsid w:val="005F6537"/>
    <w:rsid w:val="0062333F"/>
    <w:rsid w:val="00634858"/>
    <w:rsid w:val="00643089"/>
    <w:rsid w:val="006835AE"/>
    <w:rsid w:val="00684465"/>
    <w:rsid w:val="006923CE"/>
    <w:rsid w:val="00692438"/>
    <w:rsid w:val="006F14AE"/>
    <w:rsid w:val="006F2317"/>
    <w:rsid w:val="007156FA"/>
    <w:rsid w:val="00720228"/>
    <w:rsid w:val="007261F3"/>
    <w:rsid w:val="00734BDF"/>
    <w:rsid w:val="00746FC3"/>
    <w:rsid w:val="00772866"/>
    <w:rsid w:val="007768C1"/>
    <w:rsid w:val="007808DE"/>
    <w:rsid w:val="007818A2"/>
    <w:rsid w:val="0079530C"/>
    <w:rsid w:val="007B024E"/>
    <w:rsid w:val="007C4947"/>
    <w:rsid w:val="007D0175"/>
    <w:rsid w:val="007D3915"/>
    <w:rsid w:val="007D4F53"/>
    <w:rsid w:val="007D7840"/>
    <w:rsid w:val="007E1DDF"/>
    <w:rsid w:val="00860892"/>
    <w:rsid w:val="008670BA"/>
    <w:rsid w:val="00870776"/>
    <w:rsid w:val="00875DED"/>
    <w:rsid w:val="00897109"/>
    <w:rsid w:val="008B05B3"/>
    <w:rsid w:val="008D331A"/>
    <w:rsid w:val="008F5150"/>
    <w:rsid w:val="00905C8A"/>
    <w:rsid w:val="009063C8"/>
    <w:rsid w:val="00932B55"/>
    <w:rsid w:val="009376DA"/>
    <w:rsid w:val="0096153E"/>
    <w:rsid w:val="009A55C1"/>
    <w:rsid w:val="009A5DBE"/>
    <w:rsid w:val="009A7620"/>
    <w:rsid w:val="009B1EB1"/>
    <w:rsid w:val="009C700B"/>
    <w:rsid w:val="009D4D47"/>
    <w:rsid w:val="009D5897"/>
    <w:rsid w:val="009D5E05"/>
    <w:rsid w:val="009E7DF0"/>
    <w:rsid w:val="00A04F67"/>
    <w:rsid w:val="00A06799"/>
    <w:rsid w:val="00A2204F"/>
    <w:rsid w:val="00A306C7"/>
    <w:rsid w:val="00A46D7B"/>
    <w:rsid w:val="00A56791"/>
    <w:rsid w:val="00A61A43"/>
    <w:rsid w:val="00A73D68"/>
    <w:rsid w:val="00A7436F"/>
    <w:rsid w:val="00A7454B"/>
    <w:rsid w:val="00A8029C"/>
    <w:rsid w:val="00A93E40"/>
    <w:rsid w:val="00AA67C2"/>
    <w:rsid w:val="00AB53B4"/>
    <w:rsid w:val="00AB7DBE"/>
    <w:rsid w:val="00AD7879"/>
    <w:rsid w:val="00AF103E"/>
    <w:rsid w:val="00AF3E51"/>
    <w:rsid w:val="00B00244"/>
    <w:rsid w:val="00B030F6"/>
    <w:rsid w:val="00B03B56"/>
    <w:rsid w:val="00B4228A"/>
    <w:rsid w:val="00B437E3"/>
    <w:rsid w:val="00B50A8C"/>
    <w:rsid w:val="00B540B9"/>
    <w:rsid w:val="00B567C4"/>
    <w:rsid w:val="00B568FF"/>
    <w:rsid w:val="00B606D4"/>
    <w:rsid w:val="00B75DF1"/>
    <w:rsid w:val="00BD0A42"/>
    <w:rsid w:val="00BF0B47"/>
    <w:rsid w:val="00C12D1F"/>
    <w:rsid w:val="00C1750A"/>
    <w:rsid w:val="00C21905"/>
    <w:rsid w:val="00C24E59"/>
    <w:rsid w:val="00C32F01"/>
    <w:rsid w:val="00C37D4B"/>
    <w:rsid w:val="00C40068"/>
    <w:rsid w:val="00C752BA"/>
    <w:rsid w:val="00C80060"/>
    <w:rsid w:val="00C84AA4"/>
    <w:rsid w:val="00CA0255"/>
    <w:rsid w:val="00CA5DF8"/>
    <w:rsid w:val="00CA6226"/>
    <w:rsid w:val="00CB3B24"/>
    <w:rsid w:val="00CB4AD9"/>
    <w:rsid w:val="00CD56C5"/>
    <w:rsid w:val="00CE52B4"/>
    <w:rsid w:val="00CF4282"/>
    <w:rsid w:val="00D05D12"/>
    <w:rsid w:val="00D06545"/>
    <w:rsid w:val="00D11ADF"/>
    <w:rsid w:val="00D14893"/>
    <w:rsid w:val="00D53488"/>
    <w:rsid w:val="00D84283"/>
    <w:rsid w:val="00D9657E"/>
    <w:rsid w:val="00DA07BD"/>
    <w:rsid w:val="00E02D17"/>
    <w:rsid w:val="00E05386"/>
    <w:rsid w:val="00E1156E"/>
    <w:rsid w:val="00E14949"/>
    <w:rsid w:val="00E37FBB"/>
    <w:rsid w:val="00E40E96"/>
    <w:rsid w:val="00E44BC2"/>
    <w:rsid w:val="00E65AE3"/>
    <w:rsid w:val="00E83F86"/>
    <w:rsid w:val="00EC2EBA"/>
    <w:rsid w:val="00EF2CD0"/>
    <w:rsid w:val="00F11416"/>
    <w:rsid w:val="00F12E03"/>
    <w:rsid w:val="00F31D38"/>
    <w:rsid w:val="00F36D70"/>
    <w:rsid w:val="00F36E73"/>
    <w:rsid w:val="00F40A8F"/>
    <w:rsid w:val="00F42605"/>
    <w:rsid w:val="00F57338"/>
    <w:rsid w:val="00F70B07"/>
    <w:rsid w:val="00F7238A"/>
    <w:rsid w:val="00F76807"/>
    <w:rsid w:val="00FB1709"/>
    <w:rsid w:val="00FB272D"/>
    <w:rsid w:val="00FB3EDC"/>
    <w:rsid w:val="00FC5237"/>
    <w:rsid w:val="00FD3B55"/>
    <w:rsid w:val="00FD7D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E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2F01"/>
    <w:pPr>
      <w:ind w:left="720"/>
      <w:contextualSpacing/>
    </w:pPr>
  </w:style>
  <w:style w:type="paragraph" w:styleId="Textodeglobo">
    <w:name w:val="Balloon Text"/>
    <w:basedOn w:val="Normal"/>
    <w:link w:val="TextodegloboCar"/>
    <w:uiPriority w:val="99"/>
    <w:semiHidden/>
    <w:unhideWhenUsed/>
    <w:rsid w:val="001001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2F01"/>
    <w:pPr>
      <w:ind w:left="720"/>
      <w:contextualSpacing/>
    </w:pPr>
  </w:style>
  <w:style w:type="paragraph" w:styleId="Textodeglobo">
    <w:name w:val="Balloon Text"/>
    <w:basedOn w:val="Normal"/>
    <w:link w:val="TextodegloboCar"/>
    <w:uiPriority w:val="99"/>
    <w:semiHidden/>
    <w:unhideWhenUsed/>
    <w:rsid w:val="001001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1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247342">
      <w:bodyDiv w:val="1"/>
      <w:marLeft w:val="0"/>
      <w:marRight w:val="0"/>
      <w:marTop w:val="0"/>
      <w:marBottom w:val="0"/>
      <w:divBdr>
        <w:top w:val="none" w:sz="0" w:space="0" w:color="auto"/>
        <w:left w:val="none" w:sz="0" w:space="0" w:color="auto"/>
        <w:bottom w:val="none" w:sz="0" w:space="0" w:color="auto"/>
        <w:right w:val="none" w:sz="0" w:space="0" w:color="auto"/>
      </w:divBdr>
    </w:div>
    <w:div w:id="13751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0531-3431-422F-AE63-888F2E2E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2532</Words>
  <Characters>13927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FERNANDO.MARTI</dc:creator>
  <cp:lastModifiedBy>Usuario</cp:lastModifiedBy>
  <cp:revision>22</cp:revision>
  <cp:lastPrinted>2015-10-14T06:40:00Z</cp:lastPrinted>
  <dcterms:created xsi:type="dcterms:W3CDTF">2015-05-15T07:20:00Z</dcterms:created>
  <dcterms:modified xsi:type="dcterms:W3CDTF">2017-01-30T18:26:00Z</dcterms:modified>
</cp:coreProperties>
</file>